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6093" w14:textId="77777777" w:rsidR="00523589" w:rsidRPr="00993836" w:rsidRDefault="00523589" w:rsidP="00523589">
      <w:pPr>
        <w:rPr>
          <w:bCs w:val="0"/>
        </w:rPr>
      </w:pPr>
      <w:r w:rsidRPr="00993836">
        <w:rPr>
          <w:bCs w:val="0"/>
        </w:rPr>
        <w:t>Ha</w:t>
      </w:r>
      <w:r w:rsidR="001A1989" w:rsidRPr="00993836">
        <w:rPr>
          <w:bCs w:val="0"/>
        </w:rPr>
        <w:t>mpshire Carers Partnership</w:t>
      </w:r>
    </w:p>
    <w:p w14:paraId="1939B9D3" w14:textId="77777777" w:rsidR="001A1989" w:rsidRPr="00993836" w:rsidRDefault="001A1989" w:rsidP="00523589">
      <w:pPr>
        <w:rPr>
          <w:bCs w:val="0"/>
        </w:rPr>
      </w:pPr>
      <w:r w:rsidRPr="00993836">
        <w:rPr>
          <w:bCs w:val="0"/>
        </w:rPr>
        <w:t>Carers Sub</w:t>
      </w:r>
      <w:r w:rsidR="00E87B10" w:rsidRPr="00993836">
        <w:rPr>
          <w:bCs w:val="0"/>
        </w:rPr>
        <w:t xml:space="preserve"> G</w:t>
      </w:r>
      <w:r w:rsidRPr="00993836">
        <w:rPr>
          <w:bCs w:val="0"/>
        </w:rPr>
        <w:t>roup</w:t>
      </w:r>
    </w:p>
    <w:p w14:paraId="569AA5FF" w14:textId="77777777" w:rsidR="00523589" w:rsidRPr="00993836" w:rsidRDefault="00170114" w:rsidP="00523589">
      <w:pPr>
        <w:spacing w:after="0"/>
        <w:rPr>
          <w:b w:val="0"/>
          <w:bCs w:val="0"/>
        </w:rPr>
      </w:pPr>
      <w:r w:rsidRPr="00993836">
        <w:rPr>
          <w:bCs w:val="0"/>
        </w:rPr>
        <w:t>Date:</w:t>
      </w:r>
      <w:r w:rsidR="00DB01BA">
        <w:rPr>
          <w:b w:val="0"/>
          <w:bCs w:val="0"/>
        </w:rPr>
        <w:tab/>
      </w:r>
      <w:r w:rsidR="00DB01BA">
        <w:rPr>
          <w:b w:val="0"/>
          <w:bCs w:val="0"/>
        </w:rPr>
        <w:tab/>
        <w:t>Monday 17</w:t>
      </w:r>
      <w:r w:rsidR="00DB01BA" w:rsidRPr="00DB01BA">
        <w:rPr>
          <w:b w:val="0"/>
          <w:bCs w:val="0"/>
          <w:vertAlign w:val="superscript"/>
        </w:rPr>
        <w:t>th</w:t>
      </w:r>
      <w:r w:rsidR="00DB01BA">
        <w:rPr>
          <w:b w:val="0"/>
          <w:bCs w:val="0"/>
        </w:rPr>
        <w:t xml:space="preserve"> October </w:t>
      </w:r>
      <w:r w:rsidR="005B33EE" w:rsidRPr="00993836">
        <w:rPr>
          <w:b w:val="0"/>
          <w:bCs w:val="0"/>
        </w:rPr>
        <w:t>2022</w:t>
      </w:r>
    </w:p>
    <w:p w14:paraId="05DF1962" w14:textId="77777777" w:rsidR="00523589" w:rsidRPr="00993836" w:rsidRDefault="00170114" w:rsidP="00523589">
      <w:pPr>
        <w:spacing w:after="0"/>
        <w:rPr>
          <w:b w:val="0"/>
          <w:bCs w:val="0"/>
        </w:rPr>
      </w:pPr>
      <w:r w:rsidRPr="00993836">
        <w:rPr>
          <w:bCs w:val="0"/>
        </w:rPr>
        <w:t>Time:</w:t>
      </w:r>
      <w:r w:rsidR="008D125D" w:rsidRPr="00993836">
        <w:rPr>
          <w:b w:val="0"/>
          <w:bCs w:val="0"/>
        </w:rPr>
        <w:tab/>
      </w:r>
      <w:r w:rsidR="008D125D" w:rsidRPr="00993836">
        <w:rPr>
          <w:b w:val="0"/>
          <w:bCs w:val="0"/>
        </w:rPr>
        <w:tab/>
        <w:t>10.00 – 12.00</w:t>
      </w:r>
    </w:p>
    <w:p w14:paraId="5ADD6DBC" w14:textId="77777777" w:rsidR="00523589" w:rsidRDefault="001A1989" w:rsidP="00523589">
      <w:pPr>
        <w:spacing w:after="0"/>
        <w:rPr>
          <w:b w:val="0"/>
          <w:bCs w:val="0"/>
        </w:rPr>
      </w:pPr>
      <w:r w:rsidRPr="00993836">
        <w:rPr>
          <w:bCs w:val="0"/>
        </w:rPr>
        <w:t>Method:</w:t>
      </w:r>
      <w:r w:rsidRPr="00993836">
        <w:rPr>
          <w:b w:val="0"/>
          <w:bCs w:val="0"/>
        </w:rPr>
        <w:tab/>
        <w:t>Zoom</w:t>
      </w:r>
    </w:p>
    <w:p w14:paraId="6024A93A" w14:textId="77777777" w:rsidR="00D07BA8" w:rsidRDefault="00D07BA8" w:rsidP="00523589">
      <w:pPr>
        <w:spacing w:after="0"/>
        <w:rPr>
          <w:b w:val="0"/>
          <w:bCs w:val="0"/>
        </w:rPr>
      </w:pPr>
    </w:p>
    <w:p w14:paraId="4BFACD90" w14:textId="06DE81B3" w:rsidR="00D07BA8" w:rsidRDefault="00D07BA8" w:rsidP="00523589">
      <w:pPr>
        <w:spacing w:after="0"/>
        <w:rPr>
          <w:b w:val="0"/>
          <w:bCs w:val="0"/>
        </w:rPr>
      </w:pPr>
      <w:r w:rsidRPr="00D07BA8">
        <w:t xml:space="preserve">Present </w:t>
      </w:r>
      <w:r>
        <w:rPr>
          <w:b w:val="0"/>
          <w:bCs w:val="0"/>
        </w:rPr>
        <w:t xml:space="preserve">  14</w:t>
      </w:r>
    </w:p>
    <w:p w14:paraId="536977F9" w14:textId="77777777" w:rsidR="00D07BA8" w:rsidRDefault="00D07BA8" w:rsidP="00523589">
      <w:pPr>
        <w:spacing w:after="0"/>
        <w:rPr>
          <w:b w:val="0"/>
          <w:bCs w:val="0"/>
        </w:rPr>
      </w:pPr>
    </w:p>
    <w:p w14:paraId="14AF49D5" w14:textId="3E350083" w:rsidR="00D07BA8" w:rsidRDefault="00D07BA8" w:rsidP="00523589">
      <w:pPr>
        <w:spacing w:after="0"/>
      </w:pPr>
      <w:r w:rsidRPr="00D07BA8">
        <w:t>Apologies</w:t>
      </w:r>
      <w:r>
        <w:t xml:space="preserve">     </w:t>
      </w:r>
      <w:r w:rsidRPr="00D07BA8">
        <w:rPr>
          <w:b w:val="0"/>
          <w:bCs w:val="0"/>
        </w:rPr>
        <w:t>17</w:t>
      </w:r>
    </w:p>
    <w:p w14:paraId="5B3E3856" w14:textId="77777777" w:rsidR="009509A1" w:rsidRDefault="009509A1" w:rsidP="00E87B10">
      <w:pPr>
        <w:spacing w:after="0" w:line="240" w:lineRule="auto"/>
        <w:rPr>
          <w:bCs w:val="0"/>
          <w:sz w:val="12"/>
          <w:szCs w:val="12"/>
        </w:rPr>
      </w:pPr>
    </w:p>
    <w:p w14:paraId="4B8BE599" w14:textId="77777777" w:rsidR="00E53A4A" w:rsidRPr="00993836" w:rsidRDefault="00E53A4A" w:rsidP="00E87B10">
      <w:pPr>
        <w:spacing w:after="0" w:line="240" w:lineRule="auto"/>
        <w:rPr>
          <w:bCs w:val="0"/>
          <w:sz w:val="12"/>
          <w:szCs w:val="12"/>
        </w:rPr>
      </w:pPr>
    </w:p>
    <w:p w14:paraId="7D0425B6" w14:textId="77777777" w:rsidR="00ED7670" w:rsidRDefault="005B3DF3" w:rsidP="00AB1E60">
      <w:pPr>
        <w:rPr>
          <w:b w:val="0"/>
          <w:bCs w:val="0"/>
          <w:i/>
        </w:rPr>
      </w:pPr>
      <w:r w:rsidRPr="00993836">
        <w:rPr>
          <w:i/>
        </w:rPr>
        <w:t>A</w:t>
      </w:r>
      <w:r w:rsidR="00AB1E60" w:rsidRPr="00993836">
        <w:rPr>
          <w:bCs w:val="0"/>
          <w:i/>
        </w:rPr>
        <w:t>dministration Note</w:t>
      </w:r>
      <w:r w:rsidR="00AB1E60" w:rsidRPr="00993836">
        <w:rPr>
          <w:b w:val="0"/>
          <w:bCs w:val="0"/>
          <w:i/>
        </w:rPr>
        <w:t>: to access any new Zoom meeting you need to find the meeting invitation for that day and click on the link. Old links do not work.</w:t>
      </w:r>
    </w:p>
    <w:p w14:paraId="3BCA4AAE" w14:textId="77777777" w:rsidR="00E53A4A" w:rsidRPr="00993836" w:rsidRDefault="00E53A4A" w:rsidP="00AB1E60">
      <w:pPr>
        <w:rPr>
          <w:b w:val="0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28"/>
        <w:gridCol w:w="9093"/>
        <w:gridCol w:w="673"/>
      </w:tblGrid>
      <w:tr w:rsidR="00993836" w:rsidRPr="00993836" w14:paraId="1E41C997" w14:textId="77777777" w:rsidTr="004232FF">
        <w:trPr>
          <w:trHeight w:val="454"/>
          <w:jc w:val="center"/>
        </w:trPr>
        <w:tc>
          <w:tcPr>
            <w:tcW w:w="652" w:type="dxa"/>
            <w:vAlign w:val="center"/>
          </w:tcPr>
          <w:p w14:paraId="2327BB98" w14:textId="77777777" w:rsidR="00C51322" w:rsidRPr="00993836" w:rsidRDefault="00635C33" w:rsidP="000A2C1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415" w:type="dxa"/>
            <w:vAlign w:val="center"/>
          </w:tcPr>
          <w:p w14:paraId="46546F17" w14:textId="77777777" w:rsidR="008272E0" w:rsidRDefault="00E64807" w:rsidP="000A2C14">
            <w:pPr>
              <w:rPr>
                <w:bCs/>
              </w:rPr>
            </w:pPr>
            <w:r w:rsidRPr="00993836">
              <w:rPr>
                <w:b/>
                <w:bCs/>
              </w:rPr>
              <w:t>Welcome and apologies</w:t>
            </w:r>
            <w:r w:rsidR="00B21184">
              <w:rPr>
                <w:b/>
                <w:bCs/>
              </w:rPr>
              <w:t xml:space="preserve"> –</w:t>
            </w:r>
            <w:r w:rsidR="00B21184" w:rsidRPr="00B21184">
              <w:rPr>
                <w:bCs/>
              </w:rPr>
              <w:t xml:space="preserve"> this meeting was also attended by members of the Carers </w:t>
            </w:r>
            <w:r w:rsidR="00B21184">
              <w:rPr>
                <w:bCs/>
              </w:rPr>
              <w:t xml:space="preserve">LD </w:t>
            </w:r>
            <w:r w:rsidR="00B21184" w:rsidRPr="00B21184">
              <w:rPr>
                <w:bCs/>
              </w:rPr>
              <w:t xml:space="preserve">Working Group, to hear the </w:t>
            </w:r>
            <w:r w:rsidR="00B21184">
              <w:rPr>
                <w:bCs/>
              </w:rPr>
              <w:t>p</w:t>
            </w:r>
            <w:r w:rsidR="00B21184" w:rsidRPr="00B21184">
              <w:rPr>
                <w:bCs/>
              </w:rPr>
              <w:t>resentation</w:t>
            </w:r>
            <w:r w:rsidR="00B21184">
              <w:rPr>
                <w:bCs/>
              </w:rPr>
              <w:t>s</w:t>
            </w:r>
            <w:r w:rsidR="000E0C08">
              <w:rPr>
                <w:bCs/>
              </w:rPr>
              <w:t xml:space="preserve"> on the AHC Strategy Refresh</w:t>
            </w:r>
            <w:r w:rsidR="00B21184" w:rsidRPr="00B21184">
              <w:rPr>
                <w:bCs/>
              </w:rPr>
              <w:t xml:space="preserve"> and Marker Position Statements. </w:t>
            </w:r>
          </w:p>
          <w:p w14:paraId="30369A07" w14:textId="77777777" w:rsidR="00B21184" w:rsidRPr="00993836" w:rsidRDefault="00B21184" w:rsidP="000A2C1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39BFBBC3" w14:textId="77777777" w:rsidR="00C51322" w:rsidRPr="00993836" w:rsidRDefault="00C51322" w:rsidP="00AB1E60">
            <w:pPr>
              <w:rPr>
                <w:bCs/>
              </w:rPr>
            </w:pPr>
          </w:p>
          <w:p w14:paraId="0B92EAAE" w14:textId="77777777" w:rsidR="00E64807" w:rsidRPr="00993836" w:rsidRDefault="00E64807" w:rsidP="00AB1E60">
            <w:pPr>
              <w:rPr>
                <w:bCs/>
              </w:rPr>
            </w:pPr>
          </w:p>
        </w:tc>
      </w:tr>
      <w:tr w:rsidR="003E4E4E" w:rsidRPr="00993836" w14:paraId="7D494D39" w14:textId="77777777" w:rsidTr="004232FF">
        <w:trPr>
          <w:trHeight w:val="454"/>
          <w:jc w:val="center"/>
        </w:trPr>
        <w:tc>
          <w:tcPr>
            <w:tcW w:w="652" w:type="dxa"/>
            <w:vAlign w:val="center"/>
          </w:tcPr>
          <w:p w14:paraId="5CDF580E" w14:textId="77777777" w:rsidR="003E4E4E" w:rsidRPr="00993836" w:rsidRDefault="00635C33" w:rsidP="000A2C14">
            <w:r>
              <w:t>2.</w:t>
            </w:r>
          </w:p>
        </w:tc>
        <w:tc>
          <w:tcPr>
            <w:tcW w:w="8415" w:type="dxa"/>
            <w:vAlign w:val="center"/>
          </w:tcPr>
          <w:p w14:paraId="7F4205BF" w14:textId="1909341F" w:rsidR="003E4E4E" w:rsidRPr="003E4E4E" w:rsidRDefault="003E4E4E" w:rsidP="003E4E4E">
            <w:r w:rsidRPr="003E4E4E">
              <w:rPr>
                <w:b/>
              </w:rPr>
              <w:t xml:space="preserve">Presentation: AHC Strategy Refresh – </w:t>
            </w:r>
            <w:r w:rsidR="00E00571">
              <w:rPr>
                <w:b/>
              </w:rPr>
              <w:t>EG</w:t>
            </w:r>
            <w:r>
              <w:rPr>
                <w:b/>
              </w:rPr>
              <w:t xml:space="preserve">: </w:t>
            </w:r>
            <w:r>
              <w:t>See Appendix 1.</w:t>
            </w:r>
          </w:p>
          <w:p w14:paraId="22E36979" w14:textId="77777777" w:rsidR="003E4E4E" w:rsidRDefault="003E4E4E" w:rsidP="003E4E4E">
            <w:pPr>
              <w:rPr>
                <w:b/>
              </w:rPr>
            </w:pPr>
          </w:p>
          <w:p w14:paraId="09520ED1" w14:textId="0CB57391" w:rsidR="003E4E4E" w:rsidRDefault="003E4E4E" w:rsidP="003E4E4E">
            <w:pPr>
              <w:rPr>
                <w:b/>
              </w:rPr>
            </w:pPr>
          </w:p>
          <w:p w14:paraId="2C0F22D2" w14:textId="77777777" w:rsidR="003E4E4E" w:rsidRDefault="003E4E4E" w:rsidP="003E4E4E">
            <w:pPr>
              <w:rPr>
                <w:b/>
              </w:rPr>
            </w:pPr>
          </w:p>
          <w:p w14:paraId="5BB7A349" w14:textId="17E96418" w:rsidR="003E4E4E" w:rsidRPr="00613538" w:rsidRDefault="003E4E4E" w:rsidP="003E4E4E">
            <w:pPr>
              <w:rPr>
                <w:rFonts w:eastAsia="Arial"/>
              </w:rPr>
            </w:pPr>
            <w:r w:rsidRPr="00613538">
              <w:rPr>
                <w:rFonts w:eastAsia="Arial"/>
              </w:rPr>
              <w:t xml:space="preserve">ACTION 2.1: </w:t>
            </w:r>
            <w:r w:rsidR="00E00571" w:rsidRPr="00613538">
              <w:rPr>
                <w:rFonts w:eastAsia="Arial"/>
              </w:rPr>
              <w:t>EG</w:t>
            </w:r>
            <w:r w:rsidRPr="00613538">
              <w:rPr>
                <w:rFonts w:eastAsia="Arial"/>
              </w:rPr>
              <w:t xml:space="preserve"> will confirm if the survey can be circulated to members of the public, rather than just group members. </w:t>
            </w:r>
            <w:r w:rsidR="00E00571" w:rsidRPr="00613538">
              <w:rPr>
                <w:rFonts w:eastAsia="Arial"/>
              </w:rPr>
              <w:t>EG</w:t>
            </w:r>
            <w:r w:rsidRPr="00613538">
              <w:rPr>
                <w:rFonts w:eastAsia="Arial"/>
              </w:rPr>
              <w:t xml:space="preserve"> will check with P</w:t>
            </w:r>
            <w:r w:rsidR="00E00571" w:rsidRPr="00613538">
              <w:rPr>
                <w:rFonts w:eastAsia="Arial"/>
              </w:rPr>
              <w:t>M</w:t>
            </w:r>
            <w:r w:rsidRPr="00613538">
              <w:rPr>
                <w:rFonts w:eastAsia="Arial"/>
              </w:rPr>
              <w:t>.</w:t>
            </w:r>
          </w:p>
          <w:p w14:paraId="2F000EEC" w14:textId="77777777" w:rsidR="003E4E4E" w:rsidRPr="00613538" w:rsidRDefault="003E4E4E" w:rsidP="003E4E4E">
            <w:pPr>
              <w:rPr>
                <w:rFonts w:eastAsia="Arial"/>
              </w:rPr>
            </w:pPr>
            <w:r w:rsidRPr="00613538">
              <w:rPr>
                <w:rFonts w:eastAsia="Arial"/>
              </w:rPr>
              <w:t xml:space="preserve"> </w:t>
            </w:r>
          </w:p>
          <w:p w14:paraId="304940B0" w14:textId="343BC4B0" w:rsidR="003E4E4E" w:rsidRPr="00613538" w:rsidRDefault="003E4E4E" w:rsidP="003E4E4E">
            <w:pPr>
              <w:rPr>
                <w:rFonts w:eastAsia="Arial"/>
              </w:rPr>
            </w:pPr>
            <w:r w:rsidRPr="00613538">
              <w:rPr>
                <w:rFonts w:eastAsia="Arial"/>
              </w:rPr>
              <w:t xml:space="preserve">In November/December the Learning and Development (L&amp;D) Task and Finish Group (TFG) will look at all the feedback from the </w:t>
            </w:r>
            <w:r w:rsidR="00FE0658" w:rsidRPr="00613538">
              <w:rPr>
                <w:rFonts w:eastAsia="Arial"/>
              </w:rPr>
              <w:t>survey and this will be reported</w:t>
            </w:r>
            <w:r w:rsidRPr="00613538">
              <w:rPr>
                <w:rFonts w:eastAsia="Arial"/>
              </w:rPr>
              <w:t xml:space="preserve"> to P</w:t>
            </w:r>
            <w:r w:rsidR="0064736A" w:rsidRPr="00613538">
              <w:rPr>
                <w:rFonts w:eastAsia="Arial"/>
              </w:rPr>
              <w:t>A</w:t>
            </w:r>
            <w:r w:rsidRPr="00613538">
              <w:rPr>
                <w:rFonts w:eastAsia="Arial"/>
              </w:rPr>
              <w:t xml:space="preserve">. </w:t>
            </w:r>
            <w:r w:rsidR="00E00571" w:rsidRPr="00613538">
              <w:rPr>
                <w:rFonts w:eastAsia="Arial"/>
              </w:rPr>
              <w:t>EG</w:t>
            </w:r>
            <w:r w:rsidRPr="00613538">
              <w:rPr>
                <w:rFonts w:eastAsia="Arial"/>
              </w:rPr>
              <w:t xml:space="preserve"> asked if this group could nominate an individual to sit on the L&amp;D TFG. </w:t>
            </w:r>
          </w:p>
          <w:p w14:paraId="05436852" w14:textId="4CA20BBB" w:rsidR="003E4E4E" w:rsidRPr="00123323" w:rsidRDefault="003E4E4E" w:rsidP="003E4E4E">
            <w:pPr>
              <w:rPr>
                <w:rFonts w:eastAsia="Arial"/>
              </w:rPr>
            </w:pPr>
            <w:r w:rsidRPr="00613538">
              <w:rPr>
                <w:rFonts w:eastAsia="Arial"/>
              </w:rPr>
              <w:t>ACTION 2.2: Please</w:t>
            </w:r>
            <w:r w:rsidRPr="00123323">
              <w:rPr>
                <w:rFonts w:eastAsia="Arial"/>
              </w:rPr>
              <w:t xml:space="preserve"> contact J</w:t>
            </w:r>
            <w:r w:rsidR="0064736A">
              <w:rPr>
                <w:rFonts w:eastAsia="Arial"/>
              </w:rPr>
              <w:t>H</w:t>
            </w:r>
            <w:r w:rsidRPr="00123323">
              <w:rPr>
                <w:rFonts w:eastAsia="Arial"/>
              </w:rPr>
              <w:t xml:space="preserve"> if you would like to be nominated. </w:t>
            </w:r>
          </w:p>
          <w:p w14:paraId="0605D71A" w14:textId="77777777" w:rsidR="003E4E4E" w:rsidRPr="003E4E4E" w:rsidRDefault="003E4E4E" w:rsidP="003E4E4E">
            <w:pPr>
              <w:rPr>
                <w:b/>
              </w:rPr>
            </w:pPr>
          </w:p>
        </w:tc>
        <w:tc>
          <w:tcPr>
            <w:tcW w:w="851" w:type="dxa"/>
          </w:tcPr>
          <w:p w14:paraId="2919B499" w14:textId="77777777" w:rsidR="003E4E4E" w:rsidRDefault="003E4E4E" w:rsidP="00AB1E60">
            <w:pPr>
              <w:rPr>
                <w:bCs/>
              </w:rPr>
            </w:pPr>
          </w:p>
          <w:p w14:paraId="5A32153E" w14:textId="77777777" w:rsidR="003E4E4E" w:rsidRDefault="003E4E4E" w:rsidP="00AB1E60">
            <w:pPr>
              <w:rPr>
                <w:bCs/>
              </w:rPr>
            </w:pPr>
          </w:p>
          <w:p w14:paraId="4E65C630" w14:textId="77777777" w:rsidR="003E4E4E" w:rsidRDefault="003E4E4E" w:rsidP="00AB1E60">
            <w:pPr>
              <w:rPr>
                <w:bCs/>
              </w:rPr>
            </w:pPr>
          </w:p>
          <w:p w14:paraId="3170F109" w14:textId="77777777" w:rsidR="003E4E4E" w:rsidRDefault="003E4E4E" w:rsidP="00AB1E60">
            <w:pPr>
              <w:rPr>
                <w:bCs/>
              </w:rPr>
            </w:pPr>
          </w:p>
          <w:p w14:paraId="54DBB8B1" w14:textId="77777777" w:rsidR="003E4E4E" w:rsidRDefault="003E4E4E" w:rsidP="00AB1E60">
            <w:pPr>
              <w:rPr>
                <w:bCs/>
              </w:rPr>
            </w:pPr>
          </w:p>
          <w:p w14:paraId="0C4930A7" w14:textId="77777777" w:rsidR="003E4E4E" w:rsidRDefault="003E4E4E" w:rsidP="00AB1E60">
            <w:pPr>
              <w:rPr>
                <w:bCs/>
              </w:rPr>
            </w:pPr>
          </w:p>
          <w:p w14:paraId="6EDC1BAE" w14:textId="77777777" w:rsidR="003E4E4E" w:rsidRDefault="003E4E4E" w:rsidP="00AB1E60">
            <w:pPr>
              <w:rPr>
                <w:bCs/>
              </w:rPr>
            </w:pPr>
          </w:p>
          <w:p w14:paraId="0D1ED814" w14:textId="77777777" w:rsidR="003E4E4E" w:rsidRDefault="003E4E4E" w:rsidP="00AB1E60">
            <w:pPr>
              <w:rPr>
                <w:bCs/>
              </w:rPr>
            </w:pPr>
            <w:r>
              <w:rPr>
                <w:bCs/>
              </w:rPr>
              <w:t>EG</w:t>
            </w:r>
          </w:p>
          <w:p w14:paraId="73542019" w14:textId="77777777" w:rsidR="003E4E4E" w:rsidRDefault="003E4E4E" w:rsidP="00AB1E60">
            <w:pPr>
              <w:rPr>
                <w:bCs/>
              </w:rPr>
            </w:pPr>
          </w:p>
          <w:p w14:paraId="7D605F0E" w14:textId="77777777" w:rsidR="003E4E4E" w:rsidRDefault="003E4E4E" w:rsidP="00AB1E60">
            <w:pPr>
              <w:rPr>
                <w:bCs/>
              </w:rPr>
            </w:pPr>
          </w:p>
          <w:p w14:paraId="752BA594" w14:textId="77777777" w:rsidR="003E4E4E" w:rsidRDefault="003E4E4E" w:rsidP="00AB1E60">
            <w:pPr>
              <w:rPr>
                <w:bCs/>
              </w:rPr>
            </w:pPr>
          </w:p>
          <w:p w14:paraId="1A8BB91D" w14:textId="77777777" w:rsidR="003E4E4E" w:rsidRPr="00993836" w:rsidRDefault="003E4E4E" w:rsidP="00AB1E60">
            <w:pPr>
              <w:rPr>
                <w:bCs/>
              </w:rPr>
            </w:pPr>
            <w:r>
              <w:rPr>
                <w:bCs/>
              </w:rPr>
              <w:t>Carers</w:t>
            </w:r>
          </w:p>
        </w:tc>
      </w:tr>
      <w:tr w:rsidR="003E4E4E" w:rsidRPr="00993836" w14:paraId="75C9C462" w14:textId="77777777" w:rsidTr="004232FF">
        <w:trPr>
          <w:trHeight w:val="454"/>
          <w:jc w:val="center"/>
        </w:trPr>
        <w:tc>
          <w:tcPr>
            <w:tcW w:w="652" w:type="dxa"/>
            <w:vAlign w:val="center"/>
          </w:tcPr>
          <w:p w14:paraId="002483B0" w14:textId="77777777" w:rsidR="003E4E4E" w:rsidRDefault="00635C33" w:rsidP="000A2C14">
            <w:r>
              <w:t>3.</w:t>
            </w:r>
          </w:p>
        </w:tc>
        <w:tc>
          <w:tcPr>
            <w:tcW w:w="8415" w:type="dxa"/>
            <w:vAlign w:val="center"/>
          </w:tcPr>
          <w:p w14:paraId="7917F4E8" w14:textId="336477BC" w:rsidR="003E4E4E" w:rsidRPr="00613538" w:rsidRDefault="003E4E4E" w:rsidP="003E4E4E">
            <w:r w:rsidRPr="003E4E4E">
              <w:rPr>
                <w:rFonts w:eastAsia="Arial"/>
                <w:b/>
              </w:rPr>
              <w:t>Market Position Statements – J</w:t>
            </w:r>
            <w:r w:rsidR="0064736A">
              <w:rPr>
                <w:rFonts w:eastAsia="Arial"/>
                <w:b/>
              </w:rPr>
              <w:t>N</w:t>
            </w:r>
            <w:r w:rsidRPr="003E4E4E">
              <w:rPr>
                <w:rFonts w:eastAsia="Arial"/>
                <w:b/>
              </w:rPr>
              <w:t>:</w:t>
            </w:r>
            <w:r w:rsidRPr="003E4E4E">
              <w:rPr>
                <w:rFonts w:eastAsia="Arial"/>
              </w:rPr>
              <w:t xml:space="preserve"> </w:t>
            </w:r>
            <w:r>
              <w:t>See Appendix 2.</w:t>
            </w:r>
          </w:p>
          <w:p w14:paraId="271B6804" w14:textId="77777777" w:rsidR="003E4E4E" w:rsidRPr="003E4E4E" w:rsidRDefault="003E4E4E" w:rsidP="003E4E4E">
            <w:pPr>
              <w:rPr>
                <w:b/>
              </w:rPr>
            </w:pPr>
          </w:p>
        </w:tc>
        <w:tc>
          <w:tcPr>
            <w:tcW w:w="851" w:type="dxa"/>
          </w:tcPr>
          <w:p w14:paraId="6172378B" w14:textId="77777777" w:rsidR="003E4E4E" w:rsidRDefault="003E4E4E" w:rsidP="00AB1E60">
            <w:pPr>
              <w:rPr>
                <w:bCs/>
              </w:rPr>
            </w:pPr>
          </w:p>
        </w:tc>
      </w:tr>
      <w:tr w:rsidR="00993836" w:rsidRPr="00993836" w14:paraId="7C017118" w14:textId="77777777" w:rsidTr="003B3BAF">
        <w:trPr>
          <w:trHeight w:val="1975"/>
          <w:jc w:val="center"/>
        </w:trPr>
        <w:tc>
          <w:tcPr>
            <w:tcW w:w="652" w:type="dxa"/>
          </w:tcPr>
          <w:p w14:paraId="587FCB3A" w14:textId="77777777" w:rsidR="00D17566" w:rsidRPr="00993836" w:rsidRDefault="00D17566" w:rsidP="00372BFD">
            <w:pPr>
              <w:rPr>
                <w:bCs/>
              </w:rPr>
            </w:pPr>
          </w:p>
          <w:p w14:paraId="39A45201" w14:textId="77777777" w:rsidR="00D17566" w:rsidRPr="00993836" w:rsidRDefault="00635C33" w:rsidP="00372BFD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415" w:type="dxa"/>
          </w:tcPr>
          <w:p w14:paraId="6FEAB359" w14:textId="77777777" w:rsidR="00247EAA" w:rsidRPr="00247EAA" w:rsidRDefault="00F4295D" w:rsidP="00247EAA">
            <w:pPr>
              <w:rPr>
                <w:bCs/>
              </w:rPr>
            </w:pPr>
            <w:r w:rsidRPr="00993836">
              <w:rPr>
                <w:b/>
                <w:bCs/>
              </w:rPr>
              <w:t xml:space="preserve">Actions </w:t>
            </w:r>
            <w:r w:rsidR="002A0157" w:rsidRPr="00993836">
              <w:rPr>
                <w:b/>
                <w:bCs/>
              </w:rPr>
              <w:t xml:space="preserve">and updates </w:t>
            </w:r>
            <w:r w:rsidR="0089117F" w:rsidRPr="00993836">
              <w:rPr>
                <w:b/>
                <w:bCs/>
              </w:rPr>
              <w:t>from previous meetings</w:t>
            </w:r>
            <w:r w:rsidR="001A0CEE" w:rsidRPr="00993836">
              <w:rPr>
                <w:b/>
                <w:bCs/>
              </w:rPr>
              <w:t xml:space="preserve"> </w:t>
            </w:r>
            <w:r w:rsidR="001A0CEE" w:rsidRPr="00993836">
              <w:rPr>
                <w:bCs/>
              </w:rPr>
              <w:t>– unless noted below actions have been achieved.</w:t>
            </w:r>
            <w:r w:rsidR="00DE3D1F" w:rsidRPr="00993836">
              <w:rPr>
                <w:bCs/>
              </w:rPr>
              <w:t xml:space="preserve"> </w:t>
            </w:r>
          </w:p>
          <w:p w14:paraId="19EF4602" w14:textId="2A38F367" w:rsidR="00247EAA" w:rsidRPr="00C63B1C" w:rsidRDefault="00C63B1C" w:rsidP="00247EAA">
            <w:pPr>
              <w:pStyle w:val="ListParagraph"/>
              <w:numPr>
                <w:ilvl w:val="0"/>
                <w:numId w:val="25"/>
              </w:numPr>
            </w:pPr>
            <w:r w:rsidRPr="00C63B1C">
              <w:rPr>
                <w:i/>
              </w:rPr>
              <w:t xml:space="preserve">Re: letter re financial contribution increase: </w:t>
            </w:r>
            <w:r w:rsidR="00247EAA" w:rsidRPr="00C63B1C">
              <w:rPr>
                <w:rFonts w:eastAsia="Arial"/>
              </w:rPr>
              <w:t>S</w:t>
            </w:r>
            <w:r w:rsidR="0064736A">
              <w:rPr>
                <w:rFonts w:eastAsia="Arial"/>
              </w:rPr>
              <w:t>E</w:t>
            </w:r>
            <w:r w:rsidR="00247EAA" w:rsidRPr="00C63B1C">
              <w:rPr>
                <w:rFonts w:eastAsia="Arial"/>
              </w:rPr>
              <w:t xml:space="preserve"> did phone CART but no one has got back to her. A</w:t>
            </w:r>
            <w:r w:rsidR="0064736A">
              <w:rPr>
                <w:rFonts w:eastAsia="Arial"/>
              </w:rPr>
              <w:t>M</w:t>
            </w:r>
            <w:r w:rsidR="00247EAA" w:rsidRPr="00C63B1C">
              <w:rPr>
                <w:rFonts w:eastAsia="Arial"/>
              </w:rPr>
              <w:t xml:space="preserve"> has also spo</w:t>
            </w:r>
            <w:r w:rsidRPr="00C63B1C">
              <w:rPr>
                <w:rFonts w:eastAsia="Arial"/>
              </w:rPr>
              <w:t>ken to J</w:t>
            </w:r>
            <w:r w:rsidR="0064736A">
              <w:rPr>
                <w:rFonts w:eastAsia="Arial"/>
              </w:rPr>
              <w:t>H</w:t>
            </w:r>
            <w:r w:rsidRPr="00C63B1C">
              <w:rPr>
                <w:rFonts w:eastAsia="Arial"/>
              </w:rPr>
              <w:t xml:space="preserve"> and they need to be reviewed </w:t>
            </w:r>
            <w:r w:rsidR="00247EAA" w:rsidRPr="00C63B1C">
              <w:rPr>
                <w:rFonts w:eastAsia="Arial"/>
              </w:rPr>
              <w:t>individually at reviews</w:t>
            </w:r>
            <w:r w:rsidRPr="00C63B1C">
              <w:rPr>
                <w:rFonts w:eastAsia="Arial"/>
              </w:rPr>
              <w:t>,</w:t>
            </w:r>
            <w:r w:rsidR="00247EAA" w:rsidRPr="00C63B1C">
              <w:rPr>
                <w:rFonts w:eastAsia="Arial"/>
              </w:rPr>
              <w:t xml:space="preserve"> but S</w:t>
            </w:r>
            <w:r w:rsidR="0064736A">
              <w:rPr>
                <w:rFonts w:eastAsia="Arial"/>
              </w:rPr>
              <w:t>E</w:t>
            </w:r>
            <w:r w:rsidR="00247EAA" w:rsidRPr="00C63B1C">
              <w:rPr>
                <w:rFonts w:eastAsia="Arial"/>
              </w:rPr>
              <w:t xml:space="preserve"> reported that reviews are not being done either. </w:t>
            </w:r>
          </w:p>
          <w:p w14:paraId="0B5D8B21" w14:textId="22787D34" w:rsidR="00FE0658" w:rsidRPr="00FE0658" w:rsidRDefault="00247EAA" w:rsidP="00247EAA">
            <w:pPr>
              <w:pStyle w:val="ListParagraph"/>
              <w:numPr>
                <w:ilvl w:val="0"/>
                <w:numId w:val="25"/>
              </w:numPr>
            </w:pPr>
            <w:r w:rsidRPr="005653C9">
              <w:rPr>
                <w:rFonts w:eastAsia="Arial"/>
              </w:rPr>
              <w:t>P</w:t>
            </w:r>
            <w:r w:rsidR="0064736A">
              <w:rPr>
                <w:rFonts w:eastAsia="Arial"/>
              </w:rPr>
              <w:t>H</w:t>
            </w:r>
            <w:r w:rsidRPr="005653C9">
              <w:rPr>
                <w:rFonts w:eastAsia="Arial"/>
              </w:rPr>
              <w:t xml:space="preserve"> has now received his first payment of £66 per month which is the first instalment of government help which everyone is receiving towards their utility bills. The meth</w:t>
            </w:r>
            <w:r w:rsidR="00C63B1C" w:rsidRPr="005653C9">
              <w:rPr>
                <w:rFonts w:eastAsia="Arial"/>
              </w:rPr>
              <w:t>od of payment to families/</w:t>
            </w:r>
            <w:r w:rsidRPr="005653C9">
              <w:rPr>
                <w:rFonts w:eastAsia="Arial"/>
              </w:rPr>
              <w:t xml:space="preserve">individuals is </w:t>
            </w:r>
            <w:r w:rsidR="00C63B1C" w:rsidRPr="005653C9">
              <w:rPr>
                <w:rFonts w:eastAsia="Arial"/>
              </w:rPr>
              <w:t>dependent</w:t>
            </w:r>
            <w:r w:rsidRPr="005653C9">
              <w:rPr>
                <w:rFonts w:eastAsia="Arial"/>
              </w:rPr>
              <w:t xml:space="preserve"> on which utility provider you have; some are paying it into the bank account and others are showing it as a credit on your bill</w:t>
            </w:r>
            <w:r w:rsidR="00C63B1C" w:rsidRPr="005653C9">
              <w:rPr>
                <w:rFonts w:eastAsia="Arial"/>
              </w:rPr>
              <w:t>,</w:t>
            </w:r>
            <w:r w:rsidRPr="005653C9">
              <w:rPr>
                <w:rFonts w:eastAsia="Arial"/>
              </w:rPr>
              <w:t xml:space="preserve"> so there is no </w:t>
            </w:r>
            <w:r w:rsidR="00C63B1C" w:rsidRPr="005653C9">
              <w:rPr>
                <w:rFonts w:eastAsia="Arial"/>
              </w:rPr>
              <w:t xml:space="preserve">consistency. The news </w:t>
            </w:r>
            <w:r w:rsidRPr="005653C9">
              <w:rPr>
                <w:rFonts w:eastAsia="Arial"/>
              </w:rPr>
              <w:t xml:space="preserve">today </w:t>
            </w:r>
            <w:r w:rsidR="00C63B1C" w:rsidRPr="005653C9">
              <w:rPr>
                <w:rFonts w:eastAsia="Arial"/>
              </w:rPr>
              <w:t xml:space="preserve">is </w:t>
            </w:r>
            <w:r w:rsidRPr="005653C9">
              <w:rPr>
                <w:rFonts w:eastAsia="Arial"/>
              </w:rPr>
              <w:t xml:space="preserve">that the Chancellor </w:t>
            </w:r>
            <w:r w:rsidR="00C63B1C" w:rsidRPr="005653C9">
              <w:rPr>
                <w:rFonts w:eastAsia="Arial"/>
              </w:rPr>
              <w:t>is re-</w:t>
            </w:r>
            <w:r w:rsidRPr="005653C9">
              <w:rPr>
                <w:rFonts w:eastAsia="Arial"/>
              </w:rPr>
              <w:t xml:space="preserve">looking at the whole package. </w:t>
            </w:r>
            <w:r w:rsidR="00FE0658">
              <w:rPr>
                <w:rFonts w:eastAsia="Arial"/>
              </w:rPr>
              <w:t xml:space="preserve">More information can be found here: </w:t>
            </w:r>
          </w:p>
          <w:p w14:paraId="1EAF20A5" w14:textId="77777777" w:rsidR="00C63B1C" w:rsidRPr="005653C9" w:rsidRDefault="00E66D2C" w:rsidP="00FE0658">
            <w:pPr>
              <w:pStyle w:val="ListParagraph"/>
              <w:ind w:left="360"/>
            </w:pPr>
            <w:hyperlink r:id="rId11" w:history="1">
              <w:r w:rsidR="005653C9">
                <w:rPr>
                  <w:rStyle w:val="Hyperlink"/>
                  <w:rFonts w:eastAsiaTheme="minorEastAsia"/>
                  <w:noProof/>
                  <w:lang w:eastAsia="en-GB"/>
                </w:rPr>
                <w:t>Help for Households - Get government cost of living support</w:t>
              </w:r>
            </w:hyperlink>
          </w:p>
          <w:p w14:paraId="3F842180" w14:textId="77777777" w:rsidR="005653C9" w:rsidRPr="005653C9" w:rsidRDefault="005653C9" w:rsidP="005653C9">
            <w:pPr>
              <w:pStyle w:val="ListParagraph"/>
              <w:numPr>
                <w:ilvl w:val="0"/>
                <w:numId w:val="25"/>
              </w:numPr>
            </w:pPr>
            <w:r w:rsidRPr="005653C9">
              <w:rPr>
                <w:rFonts w:eastAsia="Arial"/>
              </w:rPr>
              <w:t xml:space="preserve">Carers Expenses Claims: </w:t>
            </w:r>
            <w:r w:rsidR="00247EAA" w:rsidRPr="005653C9">
              <w:rPr>
                <w:rFonts w:eastAsia="Arial"/>
              </w:rPr>
              <w:t xml:space="preserve">please can carers submit monthly expenses claims. </w:t>
            </w:r>
          </w:p>
          <w:p w14:paraId="4B05F0E2" w14:textId="5D661B39" w:rsidR="005653C9" w:rsidRPr="005653C9" w:rsidRDefault="005653C9" w:rsidP="005653C9">
            <w:pPr>
              <w:pStyle w:val="ListParagraph"/>
              <w:numPr>
                <w:ilvl w:val="0"/>
                <w:numId w:val="25"/>
              </w:numPr>
            </w:pPr>
            <w:r w:rsidRPr="005653C9">
              <w:rPr>
                <w:rFonts w:eastAsia="Arial"/>
              </w:rPr>
              <w:t xml:space="preserve">Re: </w:t>
            </w:r>
            <w:r w:rsidRPr="005653C9">
              <w:rPr>
                <w:i/>
              </w:rPr>
              <w:t>Lynda will discuss the issues raised by M</w:t>
            </w:r>
            <w:r w:rsidR="00613538">
              <w:rPr>
                <w:i/>
              </w:rPr>
              <w:t>W</w:t>
            </w:r>
            <w:r w:rsidRPr="005653C9">
              <w:rPr>
                <w:i/>
              </w:rPr>
              <w:t xml:space="preserve"> re Shared Lives “house rules” with </w:t>
            </w:r>
            <w:r w:rsidR="00C93861">
              <w:rPr>
                <w:i/>
              </w:rPr>
              <w:t>HB</w:t>
            </w:r>
            <w:r w:rsidRPr="005653C9">
              <w:rPr>
                <w:i/>
              </w:rPr>
              <w:t xml:space="preserve"> from Shared Lives – </w:t>
            </w:r>
            <w:r w:rsidRPr="005653C9">
              <w:t xml:space="preserve">not achieved – </w:t>
            </w:r>
            <w:r w:rsidRPr="00613538">
              <w:t>ACTION 4.1:</w:t>
            </w:r>
            <w:r w:rsidRPr="005653C9">
              <w:t xml:space="preserve"> </w:t>
            </w:r>
            <w:r w:rsidRPr="005653C9">
              <w:rPr>
                <w:rFonts w:eastAsia="Arial"/>
              </w:rPr>
              <w:t>J</w:t>
            </w:r>
            <w:r w:rsidR="00C93861">
              <w:rPr>
                <w:rFonts w:eastAsia="Arial"/>
              </w:rPr>
              <w:t>H</w:t>
            </w:r>
            <w:r w:rsidRPr="005653C9">
              <w:rPr>
                <w:rFonts w:eastAsia="Arial"/>
              </w:rPr>
              <w:t xml:space="preserve"> to ask Ly</w:t>
            </w:r>
            <w:r w:rsidR="00247EAA" w:rsidRPr="005653C9">
              <w:rPr>
                <w:rFonts w:eastAsia="Arial"/>
              </w:rPr>
              <w:t xml:space="preserve">nda if she has an update. </w:t>
            </w:r>
          </w:p>
          <w:p w14:paraId="3DF6EF95" w14:textId="77777777" w:rsidR="005653C9" w:rsidRPr="005653C9" w:rsidRDefault="005653C9" w:rsidP="005653C9">
            <w:pPr>
              <w:pStyle w:val="ListParagraph"/>
              <w:numPr>
                <w:ilvl w:val="0"/>
                <w:numId w:val="25"/>
              </w:numPr>
            </w:pPr>
            <w:r w:rsidRPr="005653C9">
              <w:rPr>
                <w:rFonts w:eastAsia="Arial"/>
              </w:rPr>
              <w:lastRenderedPageBreak/>
              <w:t xml:space="preserve">Re: </w:t>
            </w:r>
            <w:r w:rsidRPr="005653C9">
              <w:t xml:space="preserve">Carers Together is offering free training courses again: </w:t>
            </w:r>
            <w:r w:rsidRPr="005653C9">
              <w:rPr>
                <w:rFonts w:eastAsia="Arial"/>
              </w:rPr>
              <w:t>will probably be January 2023</w:t>
            </w:r>
          </w:p>
          <w:p w14:paraId="45520D08" w14:textId="4CE09EF4" w:rsidR="00357E9B" w:rsidRPr="000F5C8A" w:rsidRDefault="00357E9B" w:rsidP="005653C9">
            <w:pPr>
              <w:pStyle w:val="ListParagraph"/>
              <w:numPr>
                <w:ilvl w:val="0"/>
                <w:numId w:val="25"/>
              </w:numPr>
            </w:pPr>
            <w:r w:rsidRPr="000F5C8A">
              <w:rPr>
                <w:rFonts w:eastAsia="Arial"/>
                <w:highlight w:val="green"/>
              </w:rPr>
              <w:t>ACTION 4.2:</w:t>
            </w:r>
            <w:r w:rsidRPr="000F5C8A">
              <w:rPr>
                <w:rFonts w:eastAsia="Arial"/>
              </w:rPr>
              <w:t xml:space="preserve"> J</w:t>
            </w:r>
            <w:r w:rsidR="00C93861">
              <w:rPr>
                <w:rFonts w:eastAsia="Arial"/>
              </w:rPr>
              <w:t>H</w:t>
            </w:r>
            <w:r w:rsidRPr="000F5C8A">
              <w:rPr>
                <w:rFonts w:eastAsia="Arial"/>
              </w:rPr>
              <w:t xml:space="preserve"> to prompt A</w:t>
            </w:r>
            <w:r w:rsidR="00C93861">
              <w:rPr>
                <w:rFonts w:eastAsia="Arial"/>
              </w:rPr>
              <w:t xml:space="preserve">M </w:t>
            </w:r>
            <w:r w:rsidR="00247EAA" w:rsidRPr="000F5C8A">
              <w:rPr>
                <w:rFonts w:eastAsia="Arial"/>
              </w:rPr>
              <w:t>to circulate initial feedback from CQC</w:t>
            </w:r>
            <w:r w:rsidRPr="000F5C8A">
              <w:rPr>
                <w:rFonts w:eastAsia="Arial"/>
              </w:rPr>
              <w:t>, following their r</w:t>
            </w:r>
            <w:r w:rsidR="000F5C8A">
              <w:rPr>
                <w:rFonts w:eastAsia="Arial"/>
              </w:rPr>
              <w:t>e</w:t>
            </w:r>
            <w:r w:rsidRPr="000F5C8A">
              <w:rPr>
                <w:rFonts w:eastAsia="Arial"/>
              </w:rPr>
              <w:t>cent inspection of AHC.</w:t>
            </w:r>
          </w:p>
          <w:p w14:paraId="77CAC6F1" w14:textId="39688B46" w:rsidR="00357E9B" w:rsidRPr="000F5C8A" w:rsidRDefault="00357E9B" w:rsidP="005653C9">
            <w:pPr>
              <w:pStyle w:val="ListParagraph"/>
              <w:numPr>
                <w:ilvl w:val="0"/>
                <w:numId w:val="25"/>
              </w:numPr>
            </w:pPr>
            <w:r w:rsidRPr="000F5C8A">
              <w:rPr>
                <w:rFonts w:eastAsia="Arial"/>
              </w:rPr>
              <w:t xml:space="preserve">Re: </w:t>
            </w:r>
            <w:proofErr w:type="spellStart"/>
            <w:r w:rsidRPr="000F5C8A">
              <w:rPr>
                <w:rFonts w:eastAsia="Arial"/>
              </w:rPr>
              <w:t>Enham</w:t>
            </w:r>
            <w:proofErr w:type="spellEnd"/>
            <w:r w:rsidRPr="000F5C8A">
              <w:rPr>
                <w:rFonts w:eastAsia="Arial"/>
              </w:rPr>
              <w:t>: D</w:t>
            </w:r>
            <w:r w:rsidR="00C93861">
              <w:rPr>
                <w:rFonts w:eastAsia="Arial"/>
              </w:rPr>
              <w:t>H</w:t>
            </w:r>
            <w:r w:rsidRPr="000F5C8A">
              <w:rPr>
                <w:rFonts w:eastAsia="Arial"/>
              </w:rPr>
              <w:t xml:space="preserve"> confirmed that </w:t>
            </w:r>
            <w:proofErr w:type="spellStart"/>
            <w:r w:rsidRPr="000F5C8A">
              <w:rPr>
                <w:rFonts w:eastAsia="Arial"/>
              </w:rPr>
              <w:t>Enham</w:t>
            </w:r>
            <w:proofErr w:type="spellEnd"/>
            <w:r w:rsidRPr="000F5C8A">
              <w:rPr>
                <w:rFonts w:eastAsia="Arial"/>
              </w:rPr>
              <w:t xml:space="preserve"> have merged with Aster Housing Association. </w:t>
            </w:r>
            <w:r w:rsidR="00247EAA" w:rsidRPr="000F5C8A">
              <w:rPr>
                <w:rFonts w:eastAsia="Arial"/>
              </w:rPr>
              <w:t xml:space="preserve"> </w:t>
            </w:r>
          </w:p>
          <w:p w14:paraId="393EFFFD" w14:textId="77777777" w:rsidR="00357E9B" w:rsidRPr="000F5C8A" w:rsidRDefault="00357E9B" w:rsidP="00FE0658">
            <w:pPr>
              <w:pStyle w:val="ListParagraph"/>
              <w:ind w:left="360"/>
            </w:pPr>
            <w:r w:rsidRPr="00FE0658">
              <w:rPr>
                <w:rFonts w:eastAsia="Arial"/>
                <w:b/>
              </w:rPr>
              <w:t>Q:</w:t>
            </w:r>
            <w:r w:rsidRPr="000F5C8A">
              <w:rPr>
                <w:rFonts w:eastAsia="Arial"/>
              </w:rPr>
              <w:t xml:space="preserve"> D</w:t>
            </w:r>
            <w:r w:rsidR="00247EAA" w:rsidRPr="000F5C8A">
              <w:rPr>
                <w:rFonts w:eastAsia="Arial"/>
              </w:rPr>
              <w:t xml:space="preserve">oes this </w:t>
            </w:r>
            <w:r w:rsidRPr="000F5C8A">
              <w:rPr>
                <w:rFonts w:eastAsia="Arial"/>
              </w:rPr>
              <w:t xml:space="preserve">merger change the contract AHC have with Enham, for managed accounts? </w:t>
            </w:r>
            <w:r w:rsidR="000E0C08">
              <w:rPr>
                <w:rFonts w:eastAsia="Arial"/>
              </w:rPr>
              <w:t>It was</w:t>
            </w:r>
            <w:r w:rsidRPr="000F5C8A">
              <w:rPr>
                <w:rFonts w:eastAsia="Arial"/>
              </w:rPr>
              <w:t xml:space="preserve"> reflected that this should provide an ideal opportunity for AHC to challenge extending the contract further</w:t>
            </w:r>
          </w:p>
          <w:p w14:paraId="40EF713D" w14:textId="3874830B" w:rsidR="00357E9B" w:rsidRPr="000F5C8A" w:rsidRDefault="00247EAA" w:rsidP="00357E9B">
            <w:pPr>
              <w:pStyle w:val="ListParagraph"/>
              <w:numPr>
                <w:ilvl w:val="0"/>
                <w:numId w:val="25"/>
              </w:numPr>
            </w:pPr>
            <w:r w:rsidRPr="000F5C8A">
              <w:rPr>
                <w:rFonts w:eastAsia="Arial"/>
              </w:rPr>
              <w:t>J</w:t>
            </w:r>
            <w:r w:rsidR="00C93861">
              <w:rPr>
                <w:rFonts w:eastAsia="Arial"/>
              </w:rPr>
              <w:t>S</w:t>
            </w:r>
            <w:r w:rsidRPr="000F5C8A">
              <w:rPr>
                <w:rFonts w:eastAsia="Arial"/>
              </w:rPr>
              <w:t xml:space="preserve"> reported that she is not sur</w:t>
            </w:r>
            <w:r w:rsidR="00FE0658">
              <w:rPr>
                <w:rFonts w:eastAsia="Arial"/>
              </w:rPr>
              <w:t>e what happened at the last DP B</w:t>
            </w:r>
            <w:r w:rsidRPr="000F5C8A">
              <w:rPr>
                <w:rFonts w:eastAsia="Arial"/>
              </w:rPr>
              <w:t xml:space="preserve">oard meeting as she couldn't attend but she is aware that 3 people from </w:t>
            </w:r>
            <w:r w:rsidR="00357E9B" w:rsidRPr="000F5C8A">
              <w:rPr>
                <w:rFonts w:eastAsia="Arial"/>
              </w:rPr>
              <w:t>Enham did attend.</w:t>
            </w:r>
          </w:p>
          <w:p w14:paraId="3CD81351" w14:textId="28E38311" w:rsidR="00357E9B" w:rsidRPr="000F5C8A" w:rsidRDefault="00357E9B" w:rsidP="00357E9B">
            <w:pPr>
              <w:pStyle w:val="ListParagraph"/>
              <w:ind w:left="360"/>
            </w:pPr>
            <w:r w:rsidRPr="000F5C8A">
              <w:rPr>
                <w:rFonts w:eastAsia="Arial"/>
                <w:highlight w:val="green"/>
              </w:rPr>
              <w:t>ACTION 4.3:</w:t>
            </w:r>
            <w:r w:rsidRPr="000F5C8A">
              <w:rPr>
                <w:rFonts w:eastAsia="Arial"/>
              </w:rPr>
              <w:t xml:space="preserve"> J</w:t>
            </w:r>
            <w:r w:rsidR="00C93861">
              <w:rPr>
                <w:rFonts w:eastAsia="Arial"/>
              </w:rPr>
              <w:t>S</w:t>
            </w:r>
            <w:r w:rsidRPr="000F5C8A">
              <w:rPr>
                <w:rFonts w:eastAsia="Arial"/>
              </w:rPr>
              <w:t xml:space="preserve"> to ask Alice from AHC</w:t>
            </w:r>
            <w:r w:rsidR="00247EAA" w:rsidRPr="000F5C8A">
              <w:rPr>
                <w:rFonts w:eastAsia="Arial"/>
              </w:rPr>
              <w:t xml:space="preserve"> if she has an update. </w:t>
            </w:r>
          </w:p>
          <w:p w14:paraId="211C19BD" w14:textId="7618B080" w:rsidR="0034738A" w:rsidRPr="00776C70" w:rsidRDefault="000F5C8A" w:rsidP="00776C70">
            <w:pPr>
              <w:pStyle w:val="ListParagraph"/>
              <w:numPr>
                <w:ilvl w:val="0"/>
                <w:numId w:val="25"/>
              </w:numPr>
            </w:pPr>
            <w:r w:rsidRPr="000F5C8A">
              <w:rPr>
                <w:rFonts w:eastAsia="Arial"/>
              </w:rPr>
              <w:t>P</w:t>
            </w:r>
            <w:r w:rsidR="00776C70">
              <w:rPr>
                <w:rFonts w:eastAsia="Arial"/>
              </w:rPr>
              <w:t>H</w:t>
            </w:r>
            <w:r w:rsidRPr="000F5C8A">
              <w:rPr>
                <w:rFonts w:eastAsia="Arial"/>
              </w:rPr>
              <w:t xml:space="preserve"> is </w:t>
            </w:r>
            <w:r w:rsidR="00247EAA" w:rsidRPr="000F5C8A">
              <w:rPr>
                <w:rFonts w:eastAsia="Arial"/>
              </w:rPr>
              <w:t>waiting for further feedback from his son's care manager about financial support for his son's holiday.</w:t>
            </w:r>
          </w:p>
        </w:tc>
        <w:tc>
          <w:tcPr>
            <w:tcW w:w="851" w:type="dxa"/>
          </w:tcPr>
          <w:p w14:paraId="4E14391B" w14:textId="77777777" w:rsidR="00A00662" w:rsidRPr="00993836" w:rsidRDefault="00A00662" w:rsidP="0016163C">
            <w:pPr>
              <w:rPr>
                <w:bCs/>
              </w:rPr>
            </w:pPr>
          </w:p>
          <w:p w14:paraId="78DFABA7" w14:textId="77777777" w:rsidR="00F60762" w:rsidRDefault="00F60762" w:rsidP="0016163C">
            <w:pPr>
              <w:rPr>
                <w:bCs/>
              </w:rPr>
            </w:pPr>
          </w:p>
          <w:p w14:paraId="37C9269F" w14:textId="77777777" w:rsidR="00FE0658" w:rsidRDefault="00FE0658" w:rsidP="0016163C">
            <w:pPr>
              <w:rPr>
                <w:bCs/>
              </w:rPr>
            </w:pPr>
          </w:p>
          <w:p w14:paraId="3ADB6C77" w14:textId="77777777" w:rsidR="00FE0658" w:rsidRDefault="00FE0658" w:rsidP="0016163C">
            <w:pPr>
              <w:rPr>
                <w:bCs/>
              </w:rPr>
            </w:pPr>
          </w:p>
          <w:p w14:paraId="0EDCEEBF" w14:textId="77777777" w:rsidR="00FE0658" w:rsidRDefault="00FE0658" w:rsidP="0016163C">
            <w:pPr>
              <w:rPr>
                <w:bCs/>
              </w:rPr>
            </w:pPr>
          </w:p>
          <w:p w14:paraId="4CBFBCE0" w14:textId="77777777" w:rsidR="00FE0658" w:rsidRDefault="00FE0658" w:rsidP="0016163C">
            <w:pPr>
              <w:rPr>
                <w:bCs/>
              </w:rPr>
            </w:pPr>
          </w:p>
          <w:p w14:paraId="72BDACA5" w14:textId="77777777" w:rsidR="00FE0658" w:rsidRDefault="00FE0658" w:rsidP="0016163C">
            <w:pPr>
              <w:rPr>
                <w:bCs/>
              </w:rPr>
            </w:pPr>
          </w:p>
          <w:p w14:paraId="71953CE2" w14:textId="77777777" w:rsidR="00FE0658" w:rsidRDefault="00FE0658" w:rsidP="0016163C">
            <w:pPr>
              <w:rPr>
                <w:bCs/>
              </w:rPr>
            </w:pPr>
          </w:p>
          <w:p w14:paraId="054DAF8E" w14:textId="77777777" w:rsidR="00FE0658" w:rsidRDefault="00FE0658" w:rsidP="0016163C">
            <w:pPr>
              <w:rPr>
                <w:bCs/>
              </w:rPr>
            </w:pPr>
          </w:p>
          <w:p w14:paraId="10547B08" w14:textId="77777777" w:rsidR="00FE0658" w:rsidRDefault="00FE0658" w:rsidP="0016163C">
            <w:pPr>
              <w:rPr>
                <w:bCs/>
              </w:rPr>
            </w:pPr>
          </w:p>
          <w:p w14:paraId="1400AE56" w14:textId="77777777" w:rsidR="00FE0658" w:rsidRDefault="00FE0658" w:rsidP="0016163C">
            <w:pPr>
              <w:rPr>
                <w:bCs/>
              </w:rPr>
            </w:pPr>
          </w:p>
          <w:p w14:paraId="792CD734" w14:textId="77777777" w:rsidR="00FE0658" w:rsidRDefault="00FE0658" w:rsidP="0016163C">
            <w:pPr>
              <w:rPr>
                <w:bCs/>
              </w:rPr>
            </w:pPr>
          </w:p>
          <w:p w14:paraId="4848EE69" w14:textId="77777777" w:rsidR="00FE0658" w:rsidRDefault="00FE0658" w:rsidP="0016163C">
            <w:pPr>
              <w:rPr>
                <w:bCs/>
              </w:rPr>
            </w:pPr>
          </w:p>
          <w:p w14:paraId="30EF0A30" w14:textId="77777777" w:rsidR="00FE0658" w:rsidRDefault="00FE0658" w:rsidP="0016163C">
            <w:pPr>
              <w:rPr>
                <w:bCs/>
              </w:rPr>
            </w:pPr>
          </w:p>
          <w:p w14:paraId="5D669752" w14:textId="77777777" w:rsidR="00FE0658" w:rsidRDefault="00FE0658" w:rsidP="0016163C">
            <w:pPr>
              <w:rPr>
                <w:bCs/>
              </w:rPr>
            </w:pPr>
          </w:p>
          <w:p w14:paraId="43C8145B" w14:textId="77777777" w:rsidR="00FE0658" w:rsidRDefault="00FE0658" w:rsidP="0016163C">
            <w:pPr>
              <w:rPr>
                <w:bCs/>
              </w:rPr>
            </w:pPr>
          </w:p>
          <w:p w14:paraId="6DC1D2A7" w14:textId="77777777" w:rsidR="00FE0658" w:rsidRDefault="00FE0658" w:rsidP="0016163C">
            <w:pPr>
              <w:rPr>
                <w:bCs/>
              </w:rPr>
            </w:pPr>
            <w:r>
              <w:rPr>
                <w:bCs/>
              </w:rPr>
              <w:t>JH</w:t>
            </w:r>
          </w:p>
          <w:p w14:paraId="3FBB4A94" w14:textId="77777777" w:rsidR="00FE0658" w:rsidRDefault="00FE0658" w:rsidP="0016163C">
            <w:pPr>
              <w:rPr>
                <w:bCs/>
              </w:rPr>
            </w:pPr>
          </w:p>
          <w:p w14:paraId="0F28D7A0" w14:textId="77777777" w:rsidR="00FE0658" w:rsidRDefault="00FE0658" w:rsidP="0016163C">
            <w:pPr>
              <w:rPr>
                <w:bCs/>
              </w:rPr>
            </w:pPr>
          </w:p>
          <w:p w14:paraId="2CE4D005" w14:textId="77777777" w:rsidR="00C139F1" w:rsidRDefault="00C139F1" w:rsidP="0016163C">
            <w:pPr>
              <w:rPr>
                <w:bCs/>
              </w:rPr>
            </w:pPr>
          </w:p>
          <w:p w14:paraId="610D20D0" w14:textId="77777777" w:rsidR="00C139F1" w:rsidRDefault="00C139F1" w:rsidP="0016163C">
            <w:pPr>
              <w:rPr>
                <w:bCs/>
              </w:rPr>
            </w:pPr>
          </w:p>
          <w:p w14:paraId="4FB0B2F7" w14:textId="77777777" w:rsidR="00FE0658" w:rsidRDefault="00FE0658" w:rsidP="0016163C">
            <w:pPr>
              <w:rPr>
                <w:bCs/>
              </w:rPr>
            </w:pPr>
            <w:r>
              <w:rPr>
                <w:bCs/>
              </w:rPr>
              <w:t>JH</w:t>
            </w:r>
          </w:p>
          <w:p w14:paraId="48CE7AAE" w14:textId="77777777" w:rsidR="00FE0658" w:rsidRDefault="00FE0658" w:rsidP="0016163C">
            <w:pPr>
              <w:rPr>
                <w:bCs/>
              </w:rPr>
            </w:pPr>
          </w:p>
          <w:p w14:paraId="344553F5" w14:textId="77777777" w:rsidR="00FE0658" w:rsidRDefault="00FE0658" w:rsidP="0016163C">
            <w:pPr>
              <w:rPr>
                <w:bCs/>
              </w:rPr>
            </w:pPr>
          </w:p>
          <w:p w14:paraId="62B2A350" w14:textId="77777777" w:rsidR="00FE0658" w:rsidRDefault="00FE0658" w:rsidP="0016163C">
            <w:pPr>
              <w:rPr>
                <w:bCs/>
              </w:rPr>
            </w:pPr>
          </w:p>
          <w:p w14:paraId="7A300E93" w14:textId="77777777" w:rsidR="00FE0658" w:rsidRDefault="00FE0658" w:rsidP="0016163C">
            <w:pPr>
              <w:rPr>
                <w:bCs/>
              </w:rPr>
            </w:pPr>
          </w:p>
          <w:p w14:paraId="20AC076E" w14:textId="77777777" w:rsidR="00FE0658" w:rsidRDefault="00FE0658" w:rsidP="0016163C">
            <w:pPr>
              <w:rPr>
                <w:bCs/>
              </w:rPr>
            </w:pPr>
          </w:p>
          <w:p w14:paraId="02A5BB57" w14:textId="77777777" w:rsidR="00FE0658" w:rsidRDefault="00FE0658" w:rsidP="0016163C">
            <w:pPr>
              <w:rPr>
                <w:bCs/>
              </w:rPr>
            </w:pPr>
          </w:p>
          <w:p w14:paraId="2B10AACF" w14:textId="77777777" w:rsidR="00FE0658" w:rsidRDefault="00FE0658" w:rsidP="0016163C">
            <w:pPr>
              <w:rPr>
                <w:bCs/>
              </w:rPr>
            </w:pPr>
          </w:p>
          <w:p w14:paraId="39759581" w14:textId="77777777" w:rsidR="00FE0658" w:rsidRDefault="00FE0658" w:rsidP="0016163C">
            <w:pPr>
              <w:rPr>
                <w:bCs/>
              </w:rPr>
            </w:pPr>
          </w:p>
          <w:p w14:paraId="6EF53939" w14:textId="77777777" w:rsidR="00FE0658" w:rsidRDefault="00FE0658" w:rsidP="0016163C">
            <w:pPr>
              <w:rPr>
                <w:bCs/>
              </w:rPr>
            </w:pPr>
          </w:p>
          <w:p w14:paraId="50A124DC" w14:textId="77777777" w:rsidR="00FE0658" w:rsidRDefault="00FE0658" w:rsidP="0016163C">
            <w:pPr>
              <w:rPr>
                <w:bCs/>
              </w:rPr>
            </w:pPr>
          </w:p>
          <w:p w14:paraId="510FEE27" w14:textId="77777777" w:rsidR="00FE0658" w:rsidRDefault="00FE0658" w:rsidP="0016163C">
            <w:pPr>
              <w:rPr>
                <w:bCs/>
              </w:rPr>
            </w:pPr>
          </w:p>
          <w:p w14:paraId="6B302D06" w14:textId="77777777" w:rsidR="00FE0658" w:rsidRPr="00993836" w:rsidRDefault="00FE0658" w:rsidP="0016163C">
            <w:pPr>
              <w:rPr>
                <w:bCs/>
              </w:rPr>
            </w:pPr>
            <w:r>
              <w:rPr>
                <w:bCs/>
              </w:rPr>
              <w:t>JS</w:t>
            </w:r>
          </w:p>
          <w:p w14:paraId="323C3DBC" w14:textId="77777777" w:rsidR="00F60762" w:rsidRPr="00993836" w:rsidRDefault="00F60762" w:rsidP="0016163C">
            <w:pPr>
              <w:rPr>
                <w:bCs/>
              </w:rPr>
            </w:pPr>
          </w:p>
          <w:p w14:paraId="4C192731" w14:textId="77777777" w:rsidR="009E32B8" w:rsidRPr="00993836" w:rsidRDefault="009E32B8" w:rsidP="007020B5">
            <w:pPr>
              <w:rPr>
                <w:bCs/>
              </w:rPr>
            </w:pPr>
          </w:p>
        </w:tc>
      </w:tr>
      <w:tr w:rsidR="00993836" w:rsidRPr="00993836" w14:paraId="61383A5D" w14:textId="77777777" w:rsidTr="004232FF">
        <w:trPr>
          <w:trHeight w:val="534"/>
          <w:jc w:val="center"/>
        </w:trPr>
        <w:tc>
          <w:tcPr>
            <w:tcW w:w="652" w:type="dxa"/>
          </w:tcPr>
          <w:p w14:paraId="5E5C8DF1" w14:textId="77777777" w:rsidR="00070E61" w:rsidRPr="00993836" w:rsidRDefault="000F5C8A" w:rsidP="00372BFD">
            <w:r>
              <w:lastRenderedPageBreak/>
              <w:t>5</w:t>
            </w:r>
            <w:r w:rsidR="00372BFD" w:rsidRPr="00993836">
              <w:t>.</w:t>
            </w:r>
          </w:p>
        </w:tc>
        <w:tc>
          <w:tcPr>
            <w:tcW w:w="8415" w:type="dxa"/>
            <w:vAlign w:val="center"/>
          </w:tcPr>
          <w:p w14:paraId="1FBE49DE" w14:textId="77777777" w:rsidR="001429E5" w:rsidRDefault="0001771F" w:rsidP="00087085">
            <w:pPr>
              <w:rPr>
                <w:b/>
              </w:rPr>
            </w:pPr>
            <w:r w:rsidRPr="00993836">
              <w:rPr>
                <w:b/>
              </w:rPr>
              <w:t>Feedback from TFGs</w:t>
            </w:r>
            <w:r w:rsidR="00DF6D1D" w:rsidRPr="00993836">
              <w:rPr>
                <w:b/>
              </w:rPr>
              <w:t>:</w:t>
            </w:r>
          </w:p>
          <w:p w14:paraId="62249207" w14:textId="77777777" w:rsidR="00E82CB4" w:rsidRDefault="00E82CB4" w:rsidP="00087085">
            <w:pPr>
              <w:rPr>
                <w:b/>
              </w:rPr>
            </w:pPr>
          </w:p>
          <w:p w14:paraId="30030237" w14:textId="1333666B" w:rsidR="00BA1F9E" w:rsidRDefault="00E82CB4" w:rsidP="00E82CB4">
            <w:pPr>
              <w:rPr>
                <w:rFonts w:eastAsia="Arial"/>
              </w:rPr>
            </w:pPr>
            <w:r w:rsidRPr="00E3527A">
              <w:rPr>
                <w:rFonts w:eastAsia="Arial"/>
                <w:b/>
              </w:rPr>
              <w:t xml:space="preserve">Carers </w:t>
            </w:r>
            <w:r w:rsidR="000E0C08">
              <w:rPr>
                <w:rFonts w:eastAsia="Arial"/>
                <w:b/>
              </w:rPr>
              <w:t>B</w:t>
            </w:r>
            <w:r w:rsidRPr="00E3527A">
              <w:rPr>
                <w:rFonts w:eastAsia="Arial"/>
                <w:b/>
              </w:rPr>
              <w:t xml:space="preserve">reaks and </w:t>
            </w:r>
            <w:r w:rsidR="000E0C08">
              <w:rPr>
                <w:rFonts w:eastAsia="Arial"/>
                <w:b/>
              </w:rPr>
              <w:t>R</w:t>
            </w:r>
            <w:r w:rsidRPr="00E3527A">
              <w:rPr>
                <w:rFonts w:eastAsia="Arial"/>
                <w:b/>
              </w:rPr>
              <w:t xml:space="preserve">espite </w:t>
            </w:r>
            <w:r w:rsidR="000F5C8A" w:rsidRPr="00E3527A">
              <w:rPr>
                <w:rFonts w:eastAsia="Arial"/>
                <w:b/>
              </w:rPr>
              <w:t xml:space="preserve">– </w:t>
            </w:r>
            <w:r w:rsidRPr="00E3527A">
              <w:rPr>
                <w:rFonts w:eastAsia="Arial"/>
                <w:b/>
              </w:rPr>
              <w:t>S</w:t>
            </w:r>
            <w:r w:rsidR="00776C70">
              <w:rPr>
                <w:rFonts w:eastAsia="Arial"/>
                <w:b/>
              </w:rPr>
              <w:t>E</w:t>
            </w:r>
            <w:r w:rsidR="000F5C8A" w:rsidRPr="00E3527A">
              <w:rPr>
                <w:rFonts w:eastAsia="Arial"/>
              </w:rPr>
              <w:t>:</w:t>
            </w:r>
            <w:r w:rsidRPr="00E3527A">
              <w:rPr>
                <w:rFonts w:eastAsia="Arial"/>
              </w:rPr>
              <w:t xml:space="preserve"> S</w:t>
            </w:r>
            <w:r w:rsidR="00776C70">
              <w:rPr>
                <w:rFonts w:eastAsia="Arial"/>
              </w:rPr>
              <w:t>E</w:t>
            </w:r>
            <w:r w:rsidRPr="00E3527A">
              <w:rPr>
                <w:rFonts w:eastAsia="Arial"/>
              </w:rPr>
              <w:t xml:space="preserve"> has written a summary report and made 9 recommendations</w:t>
            </w:r>
            <w:r w:rsidR="00BA1F9E" w:rsidRPr="00E3527A">
              <w:rPr>
                <w:rFonts w:eastAsia="Arial"/>
              </w:rPr>
              <w:t>,</w:t>
            </w:r>
            <w:r w:rsidRPr="00E3527A">
              <w:rPr>
                <w:rFonts w:eastAsia="Arial"/>
              </w:rPr>
              <w:t xml:space="preserve"> which she shared with the group. The report has not yet been circulated but</w:t>
            </w:r>
            <w:r w:rsidR="00BA1F9E" w:rsidRPr="00E3527A">
              <w:rPr>
                <w:rFonts w:eastAsia="Arial"/>
              </w:rPr>
              <w:t xml:space="preserve"> members did agree with the </w:t>
            </w:r>
            <w:r w:rsidRPr="00E3527A">
              <w:rPr>
                <w:rFonts w:eastAsia="Arial"/>
              </w:rPr>
              <w:t xml:space="preserve">report. </w:t>
            </w:r>
          </w:p>
          <w:p w14:paraId="7E78D27E" w14:textId="77777777" w:rsidR="00FE0658" w:rsidRDefault="00FE0658" w:rsidP="00E82CB4">
            <w:pPr>
              <w:rPr>
                <w:rFonts w:eastAsia="Arial"/>
              </w:rPr>
            </w:pPr>
          </w:p>
          <w:bookmarkStart w:id="0" w:name="_MON_1728390376"/>
          <w:bookmarkEnd w:id="0"/>
          <w:p w14:paraId="7C3015CB" w14:textId="77777777" w:rsidR="00FE0658" w:rsidRPr="00E3527A" w:rsidRDefault="00FE0658" w:rsidP="00E82CB4">
            <w:pPr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object w:dxaOrig="1520" w:dyaOrig="987" w14:anchorId="2F2AC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8pt;height:48pt" o:ole="">
                  <v:imagedata r:id="rId12" o:title=""/>
                </v:shape>
                <o:OLEObject Type="Embed" ProgID="Word.Document.8" ShapeID="_x0000_i1027" DrawAspect="Icon" ObjectID="_1754898937" r:id="rId13">
                  <o:FieldCodes>\s</o:FieldCodes>
                </o:OLEObject>
              </w:object>
            </w:r>
          </w:p>
          <w:p w14:paraId="5BC10DD9" w14:textId="77777777" w:rsidR="00BA1F9E" w:rsidRPr="00E3527A" w:rsidRDefault="00BA1F9E" w:rsidP="00E82CB4">
            <w:pPr>
              <w:rPr>
                <w:rFonts w:eastAsia="Arial"/>
              </w:rPr>
            </w:pPr>
          </w:p>
          <w:p w14:paraId="183D167A" w14:textId="77777777" w:rsidR="00BA1F9E" w:rsidRPr="00E3527A" w:rsidRDefault="00BA1F9E" w:rsidP="00E82CB4">
            <w:pPr>
              <w:rPr>
                <w:rFonts w:eastAsia="Arial"/>
              </w:rPr>
            </w:pPr>
            <w:r w:rsidRPr="00E3527A">
              <w:rPr>
                <w:rFonts w:eastAsia="Arial"/>
                <w:b/>
              </w:rPr>
              <w:t xml:space="preserve">Carers </w:t>
            </w:r>
            <w:r w:rsidR="000E0C08">
              <w:rPr>
                <w:rFonts w:eastAsia="Arial"/>
                <w:b/>
              </w:rPr>
              <w:t>A</w:t>
            </w:r>
            <w:r w:rsidRPr="00E3527A">
              <w:rPr>
                <w:rFonts w:eastAsia="Arial"/>
                <w:b/>
              </w:rPr>
              <w:t xml:space="preserve">ssessment – Anne: </w:t>
            </w:r>
            <w:r w:rsidR="00E82CB4" w:rsidRPr="00E3527A">
              <w:rPr>
                <w:rFonts w:eastAsia="Arial"/>
              </w:rPr>
              <w:t xml:space="preserve">now </w:t>
            </w:r>
            <w:r w:rsidRPr="00E3527A">
              <w:rPr>
                <w:rFonts w:eastAsia="Arial"/>
              </w:rPr>
              <w:t>closing this group;</w:t>
            </w:r>
            <w:r w:rsidR="00E82CB4" w:rsidRPr="00E3527A">
              <w:rPr>
                <w:rFonts w:eastAsia="Arial"/>
              </w:rPr>
              <w:t xml:space="preserve"> the actions from this group</w:t>
            </w:r>
            <w:r w:rsidRPr="00E3527A">
              <w:rPr>
                <w:rFonts w:eastAsia="Arial"/>
              </w:rPr>
              <w:t>,</w:t>
            </w:r>
            <w:r w:rsidR="00E82CB4" w:rsidRPr="00E3527A">
              <w:rPr>
                <w:rFonts w:eastAsia="Arial"/>
              </w:rPr>
              <w:t xml:space="preserve"> and the other task</w:t>
            </w:r>
            <w:r w:rsidRPr="00E3527A">
              <w:rPr>
                <w:rFonts w:eastAsia="Arial"/>
              </w:rPr>
              <w:t xml:space="preserve"> TFGs, which are also being wound </w:t>
            </w:r>
            <w:r w:rsidR="00E82CB4" w:rsidRPr="00E3527A">
              <w:rPr>
                <w:rFonts w:eastAsia="Arial"/>
              </w:rPr>
              <w:t>down</w:t>
            </w:r>
            <w:r w:rsidRPr="00E3527A">
              <w:rPr>
                <w:rFonts w:eastAsia="Arial"/>
              </w:rPr>
              <w:t>, will go into the new Joint Working G</w:t>
            </w:r>
            <w:r w:rsidR="00E82CB4" w:rsidRPr="00E3527A">
              <w:rPr>
                <w:rFonts w:eastAsia="Arial"/>
              </w:rPr>
              <w:t xml:space="preserve">roup. </w:t>
            </w:r>
          </w:p>
          <w:p w14:paraId="7A93F539" w14:textId="77777777" w:rsidR="00BA1F9E" w:rsidRPr="00E3527A" w:rsidRDefault="00BA1F9E" w:rsidP="00E82CB4">
            <w:pPr>
              <w:rPr>
                <w:rFonts w:eastAsia="Arial"/>
              </w:rPr>
            </w:pPr>
          </w:p>
          <w:p w14:paraId="193380AC" w14:textId="32E30FE9" w:rsidR="00BA1F9E" w:rsidRPr="00E3527A" w:rsidRDefault="00BA1F9E" w:rsidP="00E82CB4">
            <w:pPr>
              <w:rPr>
                <w:rFonts w:eastAsia="Arial"/>
              </w:rPr>
            </w:pPr>
            <w:r w:rsidRPr="00E3527A">
              <w:rPr>
                <w:rFonts w:eastAsia="Arial"/>
              </w:rPr>
              <w:t>K</w:t>
            </w:r>
            <w:r w:rsidR="00E35FE3">
              <w:rPr>
                <w:rFonts w:eastAsia="Arial"/>
              </w:rPr>
              <w:t>TN</w:t>
            </w:r>
            <w:r w:rsidR="00FE0658">
              <w:rPr>
                <w:rFonts w:eastAsia="Arial"/>
              </w:rPr>
              <w:t xml:space="preserve"> will be the</w:t>
            </w:r>
            <w:r w:rsidRPr="00E3527A">
              <w:rPr>
                <w:rFonts w:eastAsia="Arial"/>
              </w:rPr>
              <w:t xml:space="preserve"> AHC link for carers</w:t>
            </w:r>
            <w:r w:rsidR="00E82CB4" w:rsidRPr="00E3527A">
              <w:rPr>
                <w:rFonts w:eastAsia="Arial"/>
              </w:rPr>
              <w:t xml:space="preserve">. </w:t>
            </w:r>
          </w:p>
          <w:p w14:paraId="67DC0ECA" w14:textId="5584946A" w:rsidR="00BA1F9E" w:rsidRPr="00E3527A" w:rsidRDefault="00BA1F9E" w:rsidP="00E82CB4">
            <w:pPr>
              <w:rPr>
                <w:rFonts w:eastAsia="Arial"/>
              </w:rPr>
            </w:pPr>
            <w:r w:rsidRPr="00FE0658">
              <w:rPr>
                <w:rFonts w:eastAsia="Arial"/>
                <w:highlight w:val="green"/>
              </w:rPr>
              <w:t>ACTION 5.1:</w:t>
            </w:r>
            <w:r w:rsidRPr="00E3527A">
              <w:rPr>
                <w:rFonts w:eastAsia="Arial"/>
              </w:rPr>
              <w:t xml:space="preserve"> </w:t>
            </w:r>
            <w:r w:rsidR="00FE0658">
              <w:rPr>
                <w:rFonts w:eastAsia="Arial"/>
              </w:rPr>
              <w:t>J</w:t>
            </w:r>
            <w:r w:rsidR="00E35FE3">
              <w:rPr>
                <w:rFonts w:eastAsia="Arial"/>
              </w:rPr>
              <w:t>H</w:t>
            </w:r>
            <w:r w:rsidR="00FE0658">
              <w:rPr>
                <w:rFonts w:eastAsia="Arial"/>
              </w:rPr>
              <w:t xml:space="preserve"> will put all the</w:t>
            </w:r>
            <w:r w:rsidR="00E82CB4" w:rsidRPr="00E3527A">
              <w:rPr>
                <w:rFonts w:eastAsia="Arial"/>
              </w:rPr>
              <w:t xml:space="preserve"> reports together and circulate</w:t>
            </w:r>
          </w:p>
          <w:p w14:paraId="00304017" w14:textId="77777777" w:rsidR="00BA1F9E" w:rsidRPr="00E3527A" w:rsidRDefault="00BA1F9E" w:rsidP="00E82CB4">
            <w:pPr>
              <w:rPr>
                <w:rFonts w:eastAsia="Arial"/>
              </w:rPr>
            </w:pPr>
          </w:p>
          <w:p w14:paraId="56176AA0" w14:textId="25BB5E0C" w:rsidR="00BA1F9E" w:rsidRPr="00E3527A" w:rsidRDefault="00E82CB4" w:rsidP="00E82CB4">
            <w:pPr>
              <w:rPr>
                <w:rFonts w:eastAsia="Arial"/>
              </w:rPr>
            </w:pPr>
            <w:r w:rsidRPr="00E3527A">
              <w:rPr>
                <w:rFonts w:eastAsia="Arial"/>
                <w:b/>
              </w:rPr>
              <w:t xml:space="preserve">GP </w:t>
            </w:r>
            <w:r w:rsidR="000E0C08">
              <w:rPr>
                <w:rFonts w:eastAsia="Arial"/>
                <w:b/>
              </w:rPr>
              <w:t>R</w:t>
            </w:r>
            <w:r w:rsidRPr="00E3527A">
              <w:rPr>
                <w:rFonts w:eastAsia="Arial"/>
                <w:b/>
              </w:rPr>
              <w:t>egistration</w:t>
            </w:r>
            <w:r w:rsidR="00BA1F9E" w:rsidRPr="00E3527A">
              <w:rPr>
                <w:rFonts w:eastAsia="Arial"/>
                <w:b/>
              </w:rPr>
              <w:t xml:space="preserve"> –</w:t>
            </w:r>
            <w:r w:rsidRPr="00E3527A">
              <w:rPr>
                <w:rFonts w:eastAsia="Arial"/>
                <w:b/>
              </w:rPr>
              <w:t xml:space="preserve"> M</w:t>
            </w:r>
            <w:r w:rsidR="00E35FE3">
              <w:rPr>
                <w:rFonts w:eastAsia="Arial"/>
                <w:b/>
              </w:rPr>
              <w:t>W</w:t>
            </w:r>
            <w:r w:rsidR="00BA1F9E" w:rsidRPr="00E3527A">
              <w:rPr>
                <w:rFonts w:eastAsia="Arial"/>
              </w:rPr>
              <w:t>:</w:t>
            </w:r>
            <w:r w:rsidRPr="00E3527A">
              <w:rPr>
                <w:rFonts w:eastAsia="Arial"/>
              </w:rPr>
              <w:t xml:space="preserve"> M</w:t>
            </w:r>
            <w:r w:rsidR="00E35FE3">
              <w:rPr>
                <w:rFonts w:eastAsia="Arial"/>
              </w:rPr>
              <w:t>W</w:t>
            </w:r>
            <w:r w:rsidRPr="00E3527A">
              <w:rPr>
                <w:rFonts w:eastAsia="Arial"/>
              </w:rPr>
              <w:t xml:space="preserve"> is in the process of writing his summar</w:t>
            </w:r>
            <w:r w:rsidR="00BA1F9E" w:rsidRPr="00E3527A">
              <w:rPr>
                <w:rFonts w:eastAsia="Arial"/>
              </w:rPr>
              <w:t>y report. He reflected that progress</w:t>
            </w:r>
            <w:r w:rsidRPr="00E3527A">
              <w:rPr>
                <w:rFonts w:eastAsia="Arial"/>
              </w:rPr>
              <w:t xml:space="preserve"> c</w:t>
            </w:r>
            <w:r w:rsidR="00BA1F9E" w:rsidRPr="00E3527A">
              <w:rPr>
                <w:rFonts w:eastAsia="Arial"/>
              </w:rPr>
              <w:t xml:space="preserve">ould be challenging as health </w:t>
            </w:r>
            <w:r w:rsidR="000E0C08">
              <w:rPr>
                <w:rFonts w:eastAsia="Arial"/>
              </w:rPr>
              <w:t>is</w:t>
            </w:r>
            <w:r w:rsidRPr="00E3527A">
              <w:rPr>
                <w:rFonts w:eastAsia="Arial"/>
              </w:rPr>
              <w:t xml:space="preserve"> undergoing so many changes. </w:t>
            </w:r>
          </w:p>
          <w:p w14:paraId="5B6265C6" w14:textId="77777777" w:rsidR="00BA1F9E" w:rsidRPr="00E3527A" w:rsidRDefault="00BA1F9E" w:rsidP="00E82CB4">
            <w:pPr>
              <w:rPr>
                <w:rFonts w:eastAsia="Arial"/>
              </w:rPr>
            </w:pPr>
          </w:p>
          <w:p w14:paraId="68E74980" w14:textId="77777777" w:rsidR="00BA1F9E" w:rsidRPr="00E3527A" w:rsidRDefault="00E82CB4" w:rsidP="00E82CB4">
            <w:pPr>
              <w:rPr>
                <w:rFonts w:eastAsia="Arial"/>
              </w:rPr>
            </w:pPr>
            <w:r w:rsidRPr="00E3527A">
              <w:rPr>
                <w:rFonts w:eastAsia="Arial"/>
              </w:rPr>
              <w:t>A discussio</w:t>
            </w:r>
            <w:r w:rsidR="00A67295">
              <w:rPr>
                <w:rFonts w:eastAsia="Arial"/>
              </w:rPr>
              <w:t xml:space="preserve">n was held with reference to CQC </w:t>
            </w:r>
            <w:r w:rsidRPr="00E3527A">
              <w:rPr>
                <w:rFonts w:eastAsia="Arial"/>
              </w:rPr>
              <w:t>inspect</w:t>
            </w:r>
            <w:r w:rsidR="00A67295">
              <w:rPr>
                <w:rFonts w:eastAsia="Arial"/>
              </w:rPr>
              <w:t>ing</w:t>
            </w:r>
            <w:r w:rsidRPr="00E3527A">
              <w:rPr>
                <w:rFonts w:eastAsia="Arial"/>
              </w:rPr>
              <w:t xml:space="preserve"> ICS</w:t>
            </w:r>
            <w:r w:rsidR="00BA1F9E" w:rsidRPr="00E3527A">
              <w:rPr>
                <w:rFonts w:eastAsia="Arial"/>
              </w:rPr>
              <w:t>s</w:t>
            </w:r>
            <w:r w:rsidR="00A67295">
              <w:rPr>
                <w:rFonts w:eastAsia="Arial"/>
              </w:rPr>
              <w:t xml:space="preserve"> in future</w:t>
            </w:r>
            <w:r w:rsidRPr="00E3527A">
              <w:rPr>
                <w:rFonts w:eastAsia="Arial"/>
              </w:rPr>
              <w:t>, but it is unclear</w:t>
            </w:r>
            <w:r w:rsidR="00A67295">
              <w:rPr>
                <w:rFonts w:eastAsia="Arial"/>
              </w:rPr>
              <w:t xml:space="preserve"> yet</w:t>
            </w:r>
            <w:r w:rsidRPr="00E3527A">
              <w:rPr>
                <w:rFonts w:eastAsia="Arial"/>
              </w:rPr>
              <w:t xml:space="preserve"> how this will work</w:t>
            </w:r>
            <w:r w:rsidR="00A67295">
              <w:rPr>
                <w:rFonts w:eastAsia="Arial"/>
              </w:rPr>
              <w:t>. W</w:t>
            </w:r>
            <w:r w:rsidRPr="00E3527A">
              <w:rPr>
                <w:rFonts w:eastAsia="Arial"/>
              </w:rPr>
              <w:t xml:space="preserve">hat </w:t>
            </w:r>
            <w:r w:rsidR="00BA1F9E" w:rsidRPr="00E3527A">
              <w:rPr>
                <w:rFonts w:eastAsia="Arial"/>
              </w:rPr>
              <w:t>will</w:t>
            </w:r>
            <w:r w:rsidR="00A67295">
              <w:rPr>
                <w:rFonts w:eastAsia="Arial"/>
              </w:rPr>
              <w:t xml:space="preserve"> be</w:t>
            </w:r>
            <w:r w:rsidR="00BA1F9E" w:rsidRPr="00E3527A">
              <w:rPr>
                <w:rFonts w:eastAsia="Arial"/>
              </w:rPr>
              <w:t xml:space="preserve"> the key questions</w:t>
            </w:r>
            <w:r w:rsidR="00A67295">
              <w:rPr>
                <w:rFonts w:eastAsia="Arial"/>
              </w:rPr>
              <w:t xml:space="preserve">? How </w:t>
            </w:r>
            <w:r w:rsidRPr="00E3527A">
              <w:rPr>
                <w:rFonts w:eastAsia="Arial"/>
              </w:rPr>
              <w:t xml:space="preserve">to tease out what the ICS is </w:t>
            </w:r>
            <w:r w:rsidR="00BA1F9E" w:rsidRPr="00E3527A">
              <w:rPr>
                <w:rFonts w:eastAsia="Arial"/>
              </w:rPr>
              <w:t xml:space="preserve">doing. </w:t>
            </w:r>
          </w:p>
          <w:p w14:paraId="0BFB94E9" w14:textId="77777777" w:rsidR="00BA1F9E" w:rsidRPr="00E3527A" w:rsidRDefault="00BA1F9E" w:rsidP="00E82CB4">
            <w:pPr>
              <w:rPr>
                <w:rFonts w:eastAsia="Arial"/>
              </w:rPr>
            </w:pPr>
          </w:p>
          <w:p w14:paraId="4D8C6737" w14:textId="7EB0EF52" w:rsidR="00BA1F9E" w:rsidRPr="00E3527A" w:rsidRDefault="00E82CB4" w:rsidP="00E82CB4">
            <w:pPr>
              <w:rPr>
                <w:rFonts w:eastAsia="Arial"/>
              </w:rPr>
            </w:pPr>
            <w:r w:rsidRPr="00E3527A">
              <w:rPr>
                <w:rFonts w:eastAsia="Arial"/>
              </w:rPr>
              <w:t>A</w:t>
            </w:r>
            <w:r w:rsidR="00E35FE3">
              <w:rPr>
                <w:rFonts w:eastAsia="Arial"/>
              </w:rPr>
              <w:t>M</w:t>
            </w:r>
            <w:r w:rsidRPr="00E3527A">
              <w:rPr>
                <w:rFonts w:eastAsia="Arial"/>
              </w:rPr>
              <w:t xml:space="preserve"> reported that there is a very interesting document on the Hampshire and Isl</w:t>
            </w:r>
            <w:r w:rsidR="00BA1F9E" w:rsidRPr="00E3527A">
              <w:rPr>
                <w:rFonts w:eastAsia="Arial"/>
              </w:rPr>
              <w:t>e of Wight ICB</w:t>
            </w:r>
            <w:r w:rsidRPr="00E3527A">
              <w:rPr>
                <w:rFonts w:eastAsia="Arial"/>
              </w:rPr>
              <w:t xml:space="preserve"> website about community involvement approach</w:t>
            </w:r>
            <w:r w:rsidR="00BA1F9E" w:rsidRPr="00E3527A">
              <w:rPr>
                <w:rFonts w:eastAsia="Arial"/>
              </w:rPr>
              <w:t xml:space="preserve">, </w:t>
            </w:r>
          </w:p>
          <w:p w14:paraId="1E608824" w14:textId="77777777" w:rsidR="00635C33" w:rsidRDefault="00BA1F9E" w:rsidP="00087085">
            <w:pPr>
              <w:rPr>
                <w:rFonts w:eastAsia="Arial"/>
              </w:rPr>
            </w:pPr>
            <w:r w:rsidRPr="00E3527A">
              <w:rPr>
                <w:rFonts w:eastAsia="Arial"/>
              </w:rPr>
              <w:t xml:space="preserve">2022 – </w:t>
            </w:r>
            <w:r w:rsidR="00E82CB4" w:rsidRPr="00E3527A">
              <w:rPr>
                <w:rFonts w:eastAsia="Arial"/>
              </w:rPr>
              <w:t>2023</w:t>
            </w:r>
            <w:r w:rsidRPr="00E3527A">
              <w:rPr>
                <w:rFonts w:eastAsia="Arial"/>
              </w:rPr>
              <w:t>.</w:t>
            </w:r>
            <w:r w:rsidR="00A67295">
              <w:rPr>
                <w:rFonts w:eastAsia="Arial"/>
              </w:rPr>
              <w:t xml:space="preserve">  </w:t>
            </w:r>
          </w:p>
          <w:p w14:paraId="78539AC7" w14:textId="77777777" w:rsidR="00635C33" w:rsidRDefault="00635C33" w:rsidP="00635C33"/>
          <w:p w14:paraId="3A65ABFF" w14:textId="77777777" w:rsidR="00635C33" w:rsidRDefault="00E66D2C" w:rsidP="00635C33">
            <w:hyperlink r:id="rId14" w:history="1">
              <w:r w:rsidR="00635C33">
                <w:rPr>
                  <w:rStyle w:val="Hyperlink"/>
                  <w:color w:val="0563C1"/>
                </w:rPr>
                <w:t>https://www.hantsiowhealthandcare.org.uk/application/files/7516/5876/2653/HIOW_ICS_Community_Involvement_Approach_v6.pdf</w:t>
              </w:r>
            </w:hyperlink>
            <w:r w:rsidR="00635C33">
              <w:t xml:space="preserve"> </w:t>
            </w:r>
          </w:p>
          <w:p w14:paraId="69841819" w14:textId="77777777" w:rsidR="00635C33" w:rsidRDefault="00635C33" w:rsidP="00635C33">
            <w:pPr>
              <w:rPr>
                <w:lang w:eastAsia="en-GB"/>
              </w:rPr>
            </w:pPr>
          </w:p>
          <w:p w14:paraId="0B9D5558" w14:textId="77777777" w:rsidR="00635C33" w:rsidRDefault="00635C33" w:rsidP="00635C33">
            <w:r>
              <w:t xml:space="preserve">....and HCC’s equivalent... </w:t>
            </w:r>
          </w:p>
          <w:p w14:paraId="2DDFD7C7" w14:textId="77777777" w:rsidR="00635C33" w:rsidRDefault="00E66D2C" w:rsidP="00635C33">
            <w:hyperlink r:id="rId15" w:history="1">
              <w:r w:rsidR="00635C33">
                <w:rPr>
                  <w:rStyle w:val="Hyperlink"/>
                </w:rPr>
                <w:t>https://documents.hants.gov.uk/planning-strategic/HampshireStatementofCommunityInvolvementAdoptedNovember2017.pdf</w:t>
              </w:r>
            </w:hyperlink>
            <w:r w:rsidR="00635C33">
              <w:t xml:space="preserve"> </w:t>
            </w:r>
          </w:p>
          <w:p w14:paraId="7F65B9B7" w14:textId="77777777" w:rsidR="0001771F" w:rsidRPr="00993836" w:rsidRDefault="00E82CB4" w:rsidP="00087085">
            <w:pPr>
              <w:rPr>
                <w:b/>
                <w:sz w:val="12"/>
                <w:szCs w:val="12"/>
              </w:rPr>
            </w:pPr>
            <w:r w:rsidRPr="00857167">
              <w:rPr>
                <w:rFonts w:eastAsia="Arial"/>
                <w:color w:val="FF0000"/>
              </w:rPr>
              <w:t xml:space="preserve"> </w:t>
            </w:r>
          </w:p>
          <w:p w14:paraId="7C92AC2B" w14:textId="77777777" w:rsidR="00E05570" w:rsidRPr="00993836" w:rsidRDefault="0053063F" w:rsidP="00247EAA">
            <w:pPr>
              <w:rPr>
                <w:sz w:val="12"/>
                <w:szCs w:val="12"/>
              </w:rPr>
            </w:pPr>
            <w:r w:rsidRPr="00993836">
              <w:t xml:space="preserve"> </w:t>
            </w:r>
          </w:p>
        </w:tc>
        <w:tc>
          <w:tcPr>
            <w:tcW w:w="851" w:type="dxa"/>
          </w:tcPr>
          <w:p w14:paraId="21E3F638" w14:textId="77777777" w:rsidR="000F5F21" w:rsidRPr="00993836" w:rsidRDefault="000F5F21" w:rsidP="000F5F21">
            <w:pPr>
              <w:rPr>
                <w:bCs/>
              </w:rPr>
            </w:pPr>
          </w:p>
          <w:p w14:paraId="41697AEA" w14:textId="77777777" w:rsidR="00F73311" w:rsidRDefault="00F73311" w:rsidP="000F5F21">
            <w:pPr>
              <w:rPr>
                <w:bCs/>
              </w:rPr>
            </w:pPr>
          </w:p>
          <w:p w14:paraId="069D422C" w14:textId="77777777" w:rsidR="00FE0658" w:rsidRDefault="00FE0658" w:rsidP="000F5F21">
            <w:pPr>
              <w:rPr>
                <w:bCs/>
              </w:rPr>
            </w:pPr>
          </w:p>
          <w:p w14:paraId="5A003952" w14:textId="77777777" w:rsidR="00FE0658" w:rsidRDefault="00FE0658" w:rsidP="000F5F21">
            <w:pPr>
              <w:rPr>
                <w:bCs/>
              </w:rPr>
            </w:pPr>
          </w:p>
          <w:p w14:paraId="55A3E67D" w14:textId="77777777" w:rsidR="00FE0658" w:rsidRDefault="00FE0658" w:rsidP="000F5F21">
            <w:pPr>
              <w:rPr>
                <w:bCs/>
              </w:rPr>
            </w:pPr>
          </w:p>
          <w:p w14:paraId="0BCE323D" w14:textId="77777777" w:rsidR="00FE0658" w:rsidRDefault="00FE0658" w:rsidP="000F5F21">
            <w:pPr>
              <w:rPr>
                <w:bCs/>
              </w:rPr>
            </w:pPr>
          </w:p>
          <w:p w14:paraId="006A0610" w14:textId="77777777" w:rsidR="00FE0658" w:rsidRDefault="00FE0658" w:rsidP="000F5F21">
            <w:pPr>
              <w:rPr>
                <w:bCs/>
              </w:rPr>
            </w:pPr>
          </w:p>
          <w:p w14:paraId="7E773441" w14:textId="77777777" w:rsidR="00FE0658" w:rsidRDefault="00FE0658" w:rsidP="000F5F21">
            <w:pPr>
              <w:rPr>
                <w:bCs/>
              </w:rPr>
            </w:pPr>
          </w:p>
          <w:p w14:paraId="3E1C9468" w14:textId="77777777" w:rsidR="00FE0658" w:rsidRDefault="00FE0658" w:rsidP="000F5F21">
            <w:pPr>
              <w:rPr>
                <w:bCs/>
              </w:rPr>
            </w:pPr>
          </w:p>
          <w:p w14:paraId="69762622" w14:textId="77777777" w:rsidR="00FE0658" w:rsidRDefault="00FE0658" w:rsidP="000F5F21">
            <w:pPr>
              <w:rPr>
                <w:bCs/>
              </w:rPr>
            </w:pPr>
          </w:p>
          <w:p w14:paraId="74A1C3B6" w14:textId="77777777" w:rsidR="00FE0658" w:rsidRDefault="00FE0658" w:rsidP="000F5F21">
            <w:pPr>
              <w:rPr>
                <w:bCs/>
              </w:rPr>
            </w:pPr>
          </w:p>
          <w:p w14:paraId="7CDE0364" w14:textId="77777777" w:rsidR="00FE0658" w:rsidRDefault="00FE0658" w:rsidP="000F5F21">
            <w:pPr>
              <w:rPr>
                <w:bCs/>
              </w:rPr>
            </w:pPr>
          </w:p>
          <w:p w14:paraId="6C351148" w14:textId="77777777" w:rsidR="00FE0658" w:rsidRDefault="00FE0658" w:rsidP="000F5F21">
            <w:pPr>
              <w:rPr>
                <w:bCs/>
              </w:rPr>
            </w:pPr>
          </w:p>
          <w:p w14:paraId="4AE4DE08" w14:textId="77777777" w:rsidR="00FE0658" w:rsidRDefault="00FE0658" w:rsidP="000F5F21">
            <w:pPr>
              <w:rPr>
                <w:bCs/>
              </w:rPr>
            </w:pPr>
          </w:p>
          <w:p w14:paraId="4926C1E1" w14:textId="77777777" w:rsidR="00FE0658" w:rsidRDefault="00FE0658" w:rsidP="000F5F21">
            <w:pPr>
              <w:rPr>
                <w:bCs/>
              </w:rPr>
            </w:pPr>
          </w:p>
          <w:p w14:paraId="6EE8C0EF" w14:textId="77777777" w:rsidR="00FE0658" w:rsidRPr="00993836" w:rsidRDefault="00FE0658" w:rsidP="000F5F21">
            <w:pPr>
              <w:rPr>
                <w:bCs/>
              </w:rPr>
            </w:pPr>
            <w:r>
              <w:rPr>
                <w:bCs/>
              </w:rPr>
              <w:t>JH</w:t>
            </w:r>
          </w:p>
          <w:p w14:paraId="723E75C0" w14:textId="77777777" w:rsidR="0048703F" w:rsidRPr="00993836" w:rsidRDefault="0048703F" w:rsidP="000F5F21">
            <w:pPr>
              <w:rPr>
                <w:bCs/>
              </w:rPr>
            </w:pPr>
          </w:p>
        </w:tc>
      </w:tr>
      <w:tr w:rsidR="007020B5" w:rsidRPr="00993836" w14:paraId="783E907E" w14:textId="77777777" w:rsidTr="004232FF">
        <w:trPr>
          <w:trHeight w:val="534"/>
          <w:jc w:val="center"/>
        </w:trPr>
        <w:tc>
          <w:tcPr>
            <w:tcW w:w="652" w:type="dxa"/>
          </w:tcPr>
          <w:p w14:paraId="4523E61D" w14:textId="77777777" w:rsidR="007020B5" w:rsidRPr="00993836" w:rsidRDefault="00412066" w:rsidP="00372BFD">
            <w:r>
              <w:lastRenderedPageBreak/>
              <w:t>6</w:t>
            </w:r>
            <w:r w:rsidR="00635C33">
              <w:t>.</w:t>
            </w:r>
          </w:p>
        </w:tc>
        <w:tc>
          <w:tcPr>
            <w:tcW w:w="8415" w:type="dxa"/>
            <w:vAlign w:val="center"/>
          </w:tcPr>
          <w:p w14:paraId="0D3FC8B2" w14:textId="1C328647" w:rsidR="007020B5" w:rsidRPr="00412066" w:rsidRDefault="007020B5" w:rsidP="007020B5">
            <w:r w:rsidRPr="00412066">
              <w:rPr>
                <w:b/>
              </w:rPr>
              <w:t>Carers LD Working Group – D</w:t>
            </w:r>
            <w:r w:rsidR="00E35FE3">
              <w:rPr>
                <w:b/>
              </w:rPr>
              <w:t>H</w:t>
            </w:r>
            <w:r w:rsidRPr="00412066">
              <w:t>:</w:t>
            </w:r>
          </w:p>
          <w:p w14:paraId="63030631" w14:textId="3F1F653A" w:rsidR="002965B7" w:rsidRPr="00412066" w:rsidRDefault="002965B7" w:rsidP="002965B7">
            <w:pPr>
              <w:pStyle w:val="ListParagraph"/>
              <w:numPr>
                <w:ilvl w:val="0"/>
                <w:numId w:val="25"/>
              </w:numPr>
            </w:pPr>
            <w:r w:rsidRPr="00412066">
              <w:rPr>
                <w:rFonts w:eastAsia="Arial"/>
              </w:rPr>
              <w:t>D</w:t>
            </w:r>
            <w:r w:rsidR="00E35FE3">
              <w:rPr>
                <w:rFonts w:eastAsia="Arial"/>
              </w:rPr>
              <w:t>H</w:t>
            </w:r>
            <w:r w:rsidRPr="00412066">
              <w:rPr>
                <w:rFonts w:eastAsia="Arial"/>
              </w:rPr>
              <w:t xml:space="preserve"> reported that he has now set up a Facebook group for carer members. This is a closed group, so D</w:t>
            </w:r>
            <w:r w:rsidR="00E35FE3">
              <w:rPr>
                <w:rFonts w:eastAsia="Arial"/>
              </w:rPr>
              <w:t>H</w:t>
            </w:r>
            <w:r w:rsidRPr="00412066">
              <w:rPr>
                <w:rFonts w:eastAsia="Arial"/>
              </w:rPr>
              <w:t xml:space="preserve"> will filter members to ensure that at all members are unpaid carers; currently there are 63 members.</w:t>
            </w:r>
          </w:p>
          <w:p w14:paraId="0611621E" w14:textId="72FF780D" w:rsidR="007020B5" w:rsidRPr="00412066" w:rsidRDefault="002965B7" w:rsidP="002965B7">
            <w:pPr>
              <w:pStyle w:val="ListParagraph"/>
              <w:numPr>
                <w:ilvl w:val="0"/>
                <w:numId w:val="25"/>
              </w:numPr>
            </w:pPr>
            <w:r w:rsidRPr="00412066">
              <w:rPr>
                <w:rFonts w:eastAsia="Arial"/>
              </w:rPr>
              <w:t>D</w:t>
            </w:r>
            <w:r w:rsidR="00E35FE3">
              <w:rPr>
                <w:rFonts w:eastAsia="Arial"/>
              </w:rPr>
              <w:t>H</w:t>
            </w:r>
            <w:r w:rsidRPr="00412066">
              <w:rPr>
                <w:rFonts w:eastAsia="Arial"/>
              </w:rPr>
              <w:t xml:space="preserve"> has been asking for feedback from carers on AHC’s response to stage </w:t>
            </w:r>
            <w:r w:rsidR="00A67295">
              <w:rPr>
                <w:rFonts w:eastAsia="Arial"/>
              </w:rPr>
              <w:t>one</w:t>
            </w:r>
            <w:r w:rsidRPr="00412066">
              <w:rPr>
                <w:rFonts w:eastAsia="Arial"/>
              </w:rPr>
              <w:t xml:space="preserve"> </w:t>
            </w:r>
            <w:r w:rsidR="00412066" w:rsidRPr="00412066">
              <w:rPr>
                <w:rFonts w:eastAsia="Arial"/>
              </w:rPr>
              <w:t>complaint</w:t>
            </w:r>
            <w:r w:rsidR="00412066">
              <w:rPr>
                <w:rFonts w:eastAsia="Arial"/>
              </w:rPr>
              <w:t>s</w:t>
            </w:r>
            <w:r w:rsidRPr="00412066">
              <w:rPr>
                <w:rFonts w:eastAsia="Arial"/>
              </w:rPr>
              <w:t xml:space="preserve">. </w:t>
            </w:r>
          </w:p>
          <w:p w14:paraId="63EDC3FB" w14:textId="77777777" w:rsidR="002965B7" w:rsidRPr="00412066" w:rsidRDefault="002965B7" w:rsidP="002965B7">
            <w:pPr>
              <w:pStyle w:val="ListParagraph"/>
              <w:ind w:left="360"/>
            </w:pPr>
          </w:p>
        </w:tc>
        <w:tc>
          <w:tcPr>
            <w:tcW w:w="851" w:type="dxa"/>
          </w:tcPr>
          <w:p w14:paraId="33845F08" w14:textId="77777777" w:rsidR="007020B5" w:rsidRPr="00993836" w:rsidRDefault="007020B5" w:rsidP="000F5F21">
            <w:pPr>
              <w:rPr>
                <w:bCs/>
              </w:rPr>
            </w:pPr>
          </w:p>
        </w:tc>
      </w:tr>
      <w:tr w:rsidR="007020B5" w:rsidRPr="00993836" w14:paraId="64B44DAC" w14:textId="77777777" w:rsidTr="004232FF">
        <w:trPr>
          <w:trHeight w:val="534"/>
          <w:jc w:val="center"/>
        </w:trPr>
        <w:tc>
          <w:tcPr>
            <w:tcW w:w="652" w:type="dxa"/>
          </w:tcPr>
          <w:p w14:paraId="133A22C5" w14:textId="77777777" w:rsidR="007020B5" w:rsidRDefault="00412066" w:rsidP="00372BFD">
            <w:r>
              <w:t>7</w:t>
            </w:r>
            <w:r w:rsidR="0034738A">
              <w:t>.0</w:t>
            </w:r>
          </w:p>
        </w:tc>
        <w:tc>
          <w:tcPr>
            <w:tcW w:w="8415" w:type="dxa"/>
            <w:vAlign w:val="center"/>
          </w:tcPr>
          <w:p w14:paraId="38548FBF" w14:textId="7C4EBB3B" w:rsidR="007020B5" w:rsidRPr="00412066" w:rsidRDefault="007020B5" w:rsidP="0034738A">
            <w:pPr>
              <w:pStyle w:val="ListParagraph"/>
              <w:ind w:left="0"/>
            </w:pPr>
            <w:r w:rsidRPr="00412066">
              <w:rPr>
                <w:b/>
              </w:rPr>
              <w:t>Carers Strategy and Charter Review – A</w:t>
            </w:r>
            <w:r w:rsidR="00C7543E">
              <w:rPr>
                <w:b/>
              </w:rPr>
              <w:t>M</w:t>
            </w:r>
            <w:r w:rsidRPr="00412066">
              <w:t xml:space="preserve">: </w:t>
            </w:r>
          </w:p>
          <w:p w14:paraId="1F1B645C" w14:textId="77777777" w:rsidR="002965B7" w:rsidRPr="00412066" w:rsidRDefault="00A67295" w:rsidP="00412066">
            <w:pPr>
              <w:pStyle w:val="ListParagraph"/>
              <w:numPr>
                <w:ilvl w:val="0"/>
                <w:numId w:val="22"/>
              </w:numPr>
              <w:rPr>
                <w:rFonts w:eastAsia="Arial"/>
              </w:rPr>
            </w:pPr>
            <w:r w:rsidRPr="00542570">
              <w:rPr>
                <w:rFonts w:eastAsia="Arial"/>
              </w:rPr>
              <w:t xml:space="preserve">ACTION 7.1 </w:t>
            </w:r>
            <w:r w:rsidR="002965B7" w:rsidRPr="00542570">
              <w:rPr>
                <w:rFonts w:eastAsia="Arial"/>
              </w:rPr>
              <w:t>Further</w:t>
            </w:r>
            <w:r w:rsidR="002965B7" w:rsidRPr="00412066">
              <w:rPr>
                <w:rFonts w:eastAsia="Arial"/>
              </w:rPr>
              <w:t xml:space="preserve"> dates will be set for the </w:t>
            </w:r>
            <w:r>
              <w:rPr>
                <w:rFonts w:eastAsia="Arial"/>
              </w:rPr>
              <w:t>C</w:t>
            </w:r>
            <w:r w:rsidR="002965B7" w:rsidRPr="00412066">
              <w:rPr>
                <w:rFonts w:eastAsia="Arial"/>
              </w:rPr>
              <w:t xml:space="preserve">arers </w:t>
            </w:r>
            <w:r>
              <w:rPr>
                <w:rFonts w:eastAsia="Arial"/>
              </w:rPr>
              <w:t>Strategy and C</w:t>
            </w:r>
            <w:r w:rsidR="002965B7" w:rsidRPr="00412066">
              <w:rPr>
                <w:rFonts w:eastAsia="Arial"/>
              </w:rPr>
              <w:t xml:space="preserve">harter review TFG. Now that the TFGs are winding down we should be able to fit in these dates. </w:t>
            </w:r>
          </w:p>
          <w:p w14:paraId="78E5EC51" w14:textId="77777777" w:rsidR="0034738A" w:rsidRPr="00412066" w:rsidRDefault="0034738A" w:rsidP="0034738A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14:paraId="27A7E9E5" w14:textId="77777777" w:rsidR="00381B6A" w:rsidRDefault="00381B6A" w:rsidP="000F5F21">
            <w:pPr>
              <w:rPr>
                <w:bCs/>
              </w:rPr>
            </w:pPr>
          </w:p>
          <w:p w14:paraId="6FC4C371" w14:textId="77777777" w:rsidR="007020B5" w:rsidRDefault="00381B6A" w:rsidP="000F5F21">
            <w:pPr>
              <w:rPr>
                <w:bCs/>
              </w:rPr>
            </w:pPr>
            <w:r>
              <w:rPr>
                <w:bCs/>
              </w:rPr>
              <w:t>AM/</w:t>
            </w:r>
          </w:p>
          <w:p w14:paraId="6A8AAA4D" w14:textId="77777777" w:rsidR="00381B6A" w:rsidRPr="00993836" w:rsidRDefault="00381B6A" w:rsidP="000F5F21">
            <w:pPr>
              <w:rPr>
                <w:bCs/>
              </w:rPr>
            </w:pPr>
            <w:r>
              <w:rPr>
                <w:bCs/>
              </w:rPr>
              <w:t>JH</w:t>
            </w:r>
          </w:p>
        </w:tc>
      </w:tr>
      <w:tr w:rsidR="00993836" w:rsidRPr="00993836" w14:paraId="6F96A9ED" w14:textId="77777777" w:rsidTr="004232FF">
        <w:trPr>
          <w:trHeight w:val="403"/>
          <w:jc w:val="center"/>
        </w:trPr>
        <w:tc>
          <w:tcPr>
            <w:tcW w:w="652" w:type="dxa"/>
          </w:tcPr>
          <w:p w14:paraId="7414A96E" w14:textId="77777777" w:rsidR="00E7597B" w:rsidRPr="00993836" w:rsidRDefault="00412066" w:rsidP="006C521A">
            <w:r>
              <w:t>8</w:t>
            </w:r>
            <w:r w:rsidR="00E7597B" w:rsidRPr="00993836">
              <w:t>.0</w:t>
            </w:r>
          </w:p>
        </w:tc>
        <w:tc>
          <w:tcPr>
            <w:tcW w:w="8415" w:type="dxa"/>
            <w:vAlign w:val="center"/>
          </w:tcPr>
          <w:p w14:paraId="57B4DB05" w14:textId="77777777" w:rsidR="00087085" w:rsidRDefault="00087085" w:rsidP="00D16939">
            <w:pPr>
              <w:rPr>
                <w:b/>
              </w:rPr>
            </w:pPr>
            <w:r w:rsidRPr="00993836">
              <w:rPr>
                <w:b/>
              </w:rPr>
              <w:t>New information:</w:t>
            </w:r>
          </w:p>
          <w:p w14:paraId="5043249C" w14:textId="64568CCA" w:rsidR="008F7769" w:rsidRPr="00412066" w:rsidRDefault="002965B7" w:rsidP="00412066">
            <w:pPr>
              <w:pStyle w:val="ListParagraph"/>
              <w:numPr>
                <w:ilvl w:val="0"/>
                <w:numId w:val="22"/>
              </w:numPr>
            </w:pPr>
            <w:r w:rsidRPr="00412066">
              <w:rPr>
                <w:rFonts w:eastAsia="Arial"/>
              </w:rPr>
              <w:t>J</w:t>
            </w:r>
            <w:r w:rsidR="00C7543E">
              <w:rPr>
                <w:rFonts w:eastAsia="Arial"/>
              </w:rPr>
              <w:t>H</w:t>
            </w:r>
            <w:r w:rsidRPr="00412066">
              <w:rPr>
                <w:rFonts w:eastAsia="Arial"/>
              </w:rPr>
              <w:t xml:space="preserve"> reported that, with reference to a previous question she had about how secure it is to send confidential information in emails to health, she has now learnt that you need to use an “egress account;” S</w:t>
            </w:r>
            <w:r w:rsidR="00613538">
              <w:rPr>
                <w:rFonts w:eastAsia="Arial"/>
              </w:rPr>
              <w:t>W</w:t>
            </w:r>
            <w:r w:rsidRPr="00412066">
              <w:rPr>
                <w:rFonts w:eastAsia="Arial"/>
              </w:rPr>
              <w:t xml:space="preserve"> was able to confirm this. </w:t>
            </w:r>
          </w:p>
        </w:tc>
        <w:tc>
          <w:tcPr>
            <w:tcW w:w="851" w:type="dxa"/>
          </w:tcPr>
          <w:p w14:paraId="3AE04DB0" w14:textId="77777777" w:rsidR="009C5C29" w:rsidRPr="00993836" w:rsidRDefault="009C5C29" w:rsidP="00372BFD">
            <w:pPr>
              <w:rPr>
                <w:bCs/>
              </w:rPr>
            </w:pPr>
          </w:p>
          <w:p w14:paraId="4A112AAF" w14:textId="77777777" w:rsidR="0053063F" w:rsidRPr="00993836" w:rsidRDefault="0053063F" w:rsidP="00372BFD">
            <w:pPr>
              <w:rPr>
                <w:bCs/>
              </w:rPr>
            </w:pPr>
          </w:p>
          <w:p w14:paraId="0F9F5BEF" w14:textId="77777777" w:rsidR="00C34488" w:rsidRPr="00993836" w:rsidRDefault="00C34488" w:rsidP="00372BFD">
            <w:pPr>
              <w:rPr>
                <w:bCs/>
              </w:rPr>
            </w:pPr>
          </w:p>
        </w:tc>
      </w:tr>
      <w:tr w:rsidR="00993836" w:rsidRPr="00993836" w14:paraId="6964B400" w14:textId="77777777" w:rsidTr="004232FF">
        <w:trPr>
          <w:trHeight w:val="567"/>
          <w:jc w:val="center"/>
        </w:trPr>
        <w:tc>
          <w:tcPr>
            <w:tcW w:w="652" w:type="dxa"/>
          </w:tcPr>
          <w:p w14:paraId="0201DB98" w14:textId="77777777" w:rsidR="003E4F72" w:rsidRPr="00993836" w:rsidRDefault="00412066" w:rsidP="00823623">
            <w:r>
              <w:t>9</w:t>
            </w:r>
            <w:r w:rsidR="00823623" w:rsidRPr="00993836">
              <w:t>.0</w:t>
            </w:r>
          </w:p>
        </w:tc>
        <w:tc>
          <w:tcPr>
            <w:tcW w:w="8415" w:type="dxa"/>
            <w:vAlign w:val="center"/>
          </w:tcPr>
          <w:p w14:paraId="1C51F850" w14:textId="77777777" w:rsidR="009A3DA2" w:rsidRPr="00542570" w:rsidRDefault="00372BFD" w:rsidP="00993836">
            <w:pPr>
              <w:rPr>
                <w:b/>
                <w:bCs/>
              </w:rPr>
            </w:pPr>
            <w:r w:rsidRPr="00542570">
              <w:rPr>
                <w:b/>
                <w:bCs/>
              </w:rPr>
              <w:t>AOB:</w:t>
            </w:r>
            <w:r w:rsidR="00993836" w:rsidRPr="00542570">
              <w:rPr>
                <w:b/>
                <w:bCs/>
              </w:rPr>
              <w:t xml:space="preserve"> None</w:t>
            </w:r>
          </w:p>
        </w:tc>
        <w:tc>
          <w:tcPr>
            <w:tcW w:w="851" w:type="dxa"/>
          </w:tcPr>
          <w:p w14:paraId="0FAFE158" w14:textId="77777777" w:rsidR="001E067E" w:rsidRPr="00993836" w:rsidRDefault="001E067E" w:rsidP="00372BFD">
            <w:pPr>
              <w:rPr>
                <w:bCs/>
              </w:rPr>
            </w:pPr>
          </w:p>
        </w:tc>
      </w:tr>
      <w:tr w:rsidR="00993836" w:rsidRPr="00993836" w14:paraId="6144BD13" w14:textId="77777777" w:rsidTr="004232FF">
        <w:trPr>
          <w:trHeight w:val="510"/>
          <w:jc w:val="center"/>
        </w:trPr>
        <w:tc>
          <w:tcPr>
            <w:tcW w:w="652" w:type="dxa"/>
          </w:tcPr>
          <w:p w14:paraId="575A4555" w14:textId="77777777" w:rsidR="00372BFD" w:rsidRPr="00993836" w:rsidRDefault="00372BFD" w:rsidP="00372BFD"/>
        </w:tc>
        <w:tc>
          <w:tcPr>
            <w:tcW w:w="8415" w:type="dxa"/>
            <w:vAlign w:val="center"/>
          </w:tcPr>
          <w:p w14:paraId="3D22A5D8" w14:textId="77777777" w:rsidR="00372BFD" w:rsidRPr="00542570" w:rsidRDefault="00372BFD" w:rsidP="00C63B1C">
            <w:pPr>
              <w:rPr>
                <w:b/>
              </w:rPr>
            </w:pPr>
            <w:r w:rsidRPr="00542570">
              <w:rPr>
                <w:b/>
                <w:bCs/>
              </w:rPr>
              <w:t>Date of next meeting</w:t>
            </w:r>
            <w:r w:rsidRPr="00542570">
              <w:rPr>
                <w:bCs/>
              </w:rPr>
              <w:t xml:space="preserve">: </w:t>
            </w:r>
            <w:r w:rsidR="003B3BAF" w:rsidRPr="00542570">
              <w:rPr>
                <w:bCs/>
              </w:rPr>
              <w:t>Monday 5</w:t>
            </w:r>
            <w:r w:rsidR="003B3BAF" w:rsidRPr="00542570">
              <w:rPr>
                <w:bCs/>
                <w:vertAlign w:val="superscript"/>
              </w:rPr>
              <w:t>th</w:t>
            </w:r>
            <w:r w:rsidR="003B3BAF" w:rsidRPr="00542570">
              <w:rPr>
                <w:bCs/>
              </w:rPr>
              <w:t xml:space="preserve"> December, 2.00 – 4.00pm</w:t>
            </w:r>
          </w:p>
        </w:tc>
        <w:tc>
          <w:tcPr>
            <w:tcW w:w="851" w:type="dxa"/>
          </w:tcPr>
          <w:p w14:paraId="754132BF" w14:textId="77777777" w:rsidR="00372BFD" w:rsidRPr="00993836" w:rsidRDefault="00372BFD" w:rsidP="00372BFD">
            <w:pPr>
              <w:rPr>
                <w:bCs/>
              </w:rPr>
            </w:pPr>
          </w:p>
        </w:tc>
      </w:tr>
      <w:tr w:rsidR="00993836" w:rsidRPr="00993836" w14:paraId="0A0C255B" w14:textId="77777777" w:rsidTr="004232FF">
        <w:trPr>
          <w:trHeight w:val="510"/>
          <w:jc w:val="center"/>
        </w:trPr>
        <w:tc>
          <w:tcPr>
            <w:tcW w:w="652" w:type="dxa"/>
          </w:tcPr>
          <w:p w14:paraId="25166D20" w14:textId="77777777" w:rsidR="00372BFD" w:rsidRPr="00993836" w:rsidRDefault="00372BFD" w:rsidP="00372BFD"/>
        </w:tc>
        <w:tc>
          <w:tcPr>
            <w:tcW w:w="8415" w:type="dxa"/>
            <w:vAlign w:val="center"/>
          </w:tcPr>
          <w:p w14:paraId="68653BB1" w14:textId="77777777" w:rsidR="00372BFD" w:rsidRPr="00993836" w:rsidRDefault="003B3BAF" w:rsidP="003B69BC">
            <w:pPr>
              <w:rPr>
                <w:b/>
              </w:rPr>
            </w:pPr>
            <w:r>
              <w:rPr>
                <w:b/>
              </w:rPr>
              <w:t>See</w:t>
            </w:r>
            <w:r w:rsidR="00993836" w:rsidRPr="00993836">
              <w:rPr>
                <w:b/>
              </w:rPr>
              <w:t xml:space="preserve"> below</w:t>
            </w:r>
            <w:r w:rsidR="002B2EEE">
              <w:rPr>
                <w:b/>
              </w:rPr>
              <w:t xml:space="preserve"> </w:t>
            </w:r>
            <w:r w:rsidR="00372BFD" w:rsidRPr="00993836">
              <w:rPr>
                <w:b/>
              </w:rPr>
              <w:t>for Action Summary</w:t>
            </w:r>
          </w:p>
        </w:tc>
        <w:tc>
          <w:tcPr>
            <w:tcW w:w="851" w:type="dxa"/>
          </w:tcPr>
          <w:p w14:paraId="0EAFD1B1" w14:textId="77777777" w:rsidR="00372BFD" w:rsidRPr="00993836" w:rsidRDefault="00372BFD" w:rsidP="00372BFD">
            <w:pPr>
              <w:rPr>
                <w:bCs/>
              </w:rPr>
            </w:pPr>
          </w:p>
        </w:tc>
      </w:tr>
    </w:tbl>
    <w:p w14:paraId="0F01D46D" w14:textId="77777777" w:rsidR="002B2EEE" w:rsidRDefault="002B2EEE"/>
    <w:p w14:paraId="543F0E32" w14:textId="77777777" w:rsidR="00120AE9" w:rsidRPr="00993836" w:rsidRDefault="00807BC0">
      <w:pPr>
        <w:rPr>
          <w:b w:val="0"/>
        </w:rPr>
      </w:pPr>
      <w:r w:rsidRPr="00993836">
        <w:t xml:space="preserve">HCP Carers Sub Group - </w:t>
      </w:r>
      <w:r w:rsidR="005B7882" w:rsidRPr="00993836">
        <w:t>Action Summary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3"/>
        <w:gridCol w:w="707"/>
        <w:gridCol w:w="7538"/>
        <w:gridCol w:w="1070"/>
      </w:tblGrid>
      <w:tr w:rsidR="00993836" w:rsidRPr="00993836" w14:paraId="45B1016B" w14:textId="77777777" w:rsidTr="000620A1">
        <w:trPr>
          <w:trHeight w:val="510"/>
        </w:trPr>
        <w:tc>
          <w:tcPr>
            <w:tcW w:w="603" w:type="dxa"/>
            <w:vAlign w:val="center"/>
          </w:tcPr>
          <w:p w14:paraId="121081A3" w14:textId="77777777" w:rsidR="00E87D8F" w:rsidRPr="00993836" w:rsidRDefault="002B2EEE" w:rsidP="000C6CAD">
            <w:r w:rsidRPr="00993836">
              <w:rPr>
                <w:b/>
              </w:rPr>
              <w:t>No.</w:t>
            </w:r>
          </w:p>
        </w:tc>
        <w:tc>
          <w:tcPr>
            <w:tcW w:w="707" w:type="dxa"/>
            <w:vAlign w:val="center"/>
          </w:tcPr>
          <w:p w14:paraId="1E4A0C27" w14:textId="77777777" w:rsidR="00E87D8F" w:rsidRPr="00993836" w:rsidRDefault="00E87D8F" w:rsidP="0054716B"/>
        </w:tc>
        <w:tc>
          <w:tcPr>
            <w:tcW w:w="7538" w:type="dxa"/>
            <w:vAlign w:val="center"/>
          </w:tcPr>
          <w:p w14:paraId="19C10804" w14:textId="77777777" w:rsidR="00E87D8F" w:rsidRPr="00993836" w:rsidRDefault="00E87D8F" w:rsidP="00E87D8F">
            <w:pPr>
              <w:rPr>
                <w:b/>
              </w:rPr>
            </w:pPr>
            <w:r w:rsidRPr="00993836">
              <w:rPr>
                <w:b/>
                <w:bCs/>
              </w:rPr>
              <w:t xml:space="preserve">Actions and updates from previous meeting </w:t>
            </w:r>
            <w:r w:rsidR="009A3DA2" w:rsidRPr="00993836">
              <w:rPr>
                <w:b/>
                <w:bCs/>
              </w:rPr>
              <w:t xml:space="preserve">on </w:t>
            </w:r>
            <w:r w:rsidR="008F7769" w:rsidRPr="00993836">
              <w:rPr>
                <w:b/>
              </w:rPr>
              <w:t>27</w:t>
            </w:r>
            <w:r w:rsidR="008F7769" w:rsidRPr="00993836">
              <w:rPr>
                <w:b/>
                <w:vertAlign w:val="superscript"/>
              </w:rPr>
              <w:t>th</w:t>
            </w:r>
            <w:r w:rsidR="008F7769" w:rsidRPr="00993836">
              <w:rPr>
                <w:b/>
              </w:rPr>
              <w:t xml:space="preserve"> June </w:t>
            </w:r>
            <w:r w:rsidR="009A3DA2" w:rsidRPr="00993836">
              <w:rPr>
                <w:b/>
              </w:rPr>
              <w:t>2022</w:t>
            </w:r>
          </w:p>
          <w:p w14:paraId="1D5D3EBF" w14:textId="77777777" w:rsidR="00D45431" w:rsidRPr="00993836" w:rsidRDefault="00D45431" w:rsidP="00E87D8F">
            <w:pPr>
              <w:rPr>
                <w:b/>
                <w:bCs/>
              </w:rPr>
            </w:pPr>
          </w:p>
        </w:tc>
        <w:tc>
          <w:tcPr>
            <w:tcW w:w="1070" w:type="dxa"/>
            <w:vAlign w:val="center"/>
          </w:tcPr>
          <w:p w14:paraId="1D3CEF32" w14:textId="77777777" w:rsidR="00E87D8F" w:rsidRPr="00993836" w:rsidRDefault="00E87D8F" w:rsidP="0054716B"/>
        </w:tc>
      </w:tr>
      <w:tr w:rsidR="00993836" w:rsidRPr="00993836" w14:paraId="2C421F2B" w14:textId="77777777" w:rsidTr="000620A1">
        <w:trPr>
          <w:trHeight w:val="737"/>
        </w:trPr>
        <w:tc>
          <w:tcPr>
            <w:tcW w:w="603" w:type="dxa"/>
            <w:vAlign w:val="center"/>
          </w:tcPr>
          <w:p w14:paraId="32903ED0" w14:textId="77777777" w:rsidR="00FC7E3F" w:rsidRPr="00993836" w:rsidRDefault="00FC7E3F" w:rsidP="00FC7E3F">
            <w:pPr>
              <w:jc w:val="center"/>
            </w:pPr>
            <w:r w:rsidRPr="00993836">
              <w:t>1</w:t>
            </w:r>
          </w:p>
        </w:tc>
        <w:tc>
          <w:tcPr>
            <w:tcW w:w="707" w:type="dxa"/>
            <w:vAlign w:val="center"/>
          </w:tcPr>
          <w:p w14:paraId="62C67C57" w14:textId="77777777" w:rsidR="00FC7E3F" w:rsidRPr="00993836" w:rsidRDefault="003B3BAF" w:rsidP="00FC7E3F">
            <w:r>
              <w:t>4.1</w:t>
            </w:r>
          </w:p>
        </w:tc>
        <w:tc>
          <w:tcPr>
            <w:tcW w:w="7538" w:type="dxa"/>
            <w:vAlign w:val="center"/>
          </w:tcPr>
          <w:p w14:paraId="739CFA15" w14:textId="48A30A8F" w:rsidR="003B3BAF" w:rsidRPr="003B3BAF" w:rsidRDefault="003B3BAF" w:rsidP="003B3BAF">
            <w:r w:rsidRPr="003B3BAF">
              <w:rPr>
                <w:rFonts w:eastAsia="Arial"/>
              </w:rPr>
              <w:t xml:space="preserve">Re: </w:t>
            </w:r>
            <w:r w:rsidRPr="003B3BAF">
              <w:rPr>
                <w:i/>
              </w:rPr>
              <w:t>Lynda will discuss the issues raised by M</w:t>
            </w:r>
            <w:r w:rsidR="00E66D2C">
              <w:rPr>
                <w:i/>
              </w:rPr>
              <w:t>W</w:t>
            </w:r>
            <w:r w:rsidRPr="003B3BAF">
              <w:rPr>
                <w:i/>
              </w:rPr>
              <w:t xml:space="preserve"> re Shared Lives “house rules” with Helen Bradshaw, from Shared Lives – </w:t>
            </w:r>
            <w:r w:rsidRPr="003B3BAF">
              <w:t>not achieved</w:t>
            </w:r>
          </w:p>
          <w:p w14:paraId="6832E7B8" w14:textId="675495A9" w:rsidR="003B3BAF" w:rsidRPr="003B3BAF" w:rsidRDefault="003B3BAF" w:rsidP="003B3BAF">
            <w:r w:rsidRPr="003B3BAF">
              <w:rPr>
                <w:rFonts w:eastAsia="Arial"/>
              </w:rPr>
              <w:t>J</w:t>
            </w:r>
            <w:r w:rsidR="00E66D2C">
              <w:rPr>
                <w:rFonts w:eastAsia="Arial"/>
              </w:rPr>
              <w:t>H</w:t>
            </w:r>
            <w:r w:rsidRPr="003B3BAF">
              <w:rPr>
                <w:rFonts w:eastAsia="Arial"/>
              </w:rPr>
              <w:t xml:space="preserve"> to ask Lynda if she has an update. </w:t>
            </w:r>
          </w:p>
          <w:p w14:paraId="03F073DC" w14:textId="77777777" w:rsidR="00FC7E3F" w:rsidRPr="003B3BAF" w:rsidRDefault="00FC7E3F" w:rsidP="003B3BAF">
            <w:pPr>
              <w:rPr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3A99759F" w14:textId="77777777" w:rsidR="00FC7E3F" w:rsidRPr="00993836" w:rsidRDefault="002B2EEE" w:rsidP="00FC7E3F">
            <w:r>
              <w:t>JH</w:t>
            </w:r>
          </w:p>
        </w:tc>
      </w:tr>
      <w:tr w:rsidR="00993836" w:rsidRPr="00993836" w14:paraId="6385A49C" w14:textId="77777777" w:rsidTr="000620A1">
        <w:trPr>
          <w:trHeight w:val="567"/>
        </w:trPr>
        <w:tc>
          <w:tcPr>
            <w:tcW w:w="603" w:type="dxa"/>
            <w:vAlign w:val="center"/>
          </w:tcPr>
          <w:p w14:paraId="7FB27641" w14:textId="77777777" w:rsidR="00FC7E3F" w:rsidRPr="00993836" w:rsidRDefault="00FC7E3F" w:rsidP="00FC7E3F">
            <w:pPr>
              <w:jc w:val="center"/>
            </w:pPr>
            <w:r w:rsidRPr="00993836">
              <w:t>2</w:t>
            </w:r>
          </w:p>
        </w:tc>
        <w:tc>
          <w:tcPr>
            <w:tcW w:w="707" w:type="dxa"/>
            <w:vAlign w:val="center"/>
          </w:tcPr>
          <w:p w14:paraId="7C6FA04F" w14:textId="77777777" w:rsidR="00FC7E3F" w:rsidRPr="00993836" w:rsidRDefault="003B3BAF" w:rsidP="00FC7E3F">
            <w:r>
              <w:t>4.2</w:t>
            </w:r>
          </w:p>
        </w:tc>
        <w:tc>
          <w:tcPr>
            <w:tcW w:w="7538" w:type="dxa"/>
            <w:vAlign w:val="center"/>
          </w:tcPr>
          <w:p w14:paraId="6165EAE9" w14:textId="11C0F235" w:rsidR="00FC7E3F" w:rsidRPr="00993836" w:rsidRDefault="003B3BAF" w:rsidP="00FC7E3F">
            <w:r w:rsidRPr="003B3BAF">
              <w:rPr>
                <w:rFonts w:eastAsia="Arial"/>
              </w:rPr>
              <w:t>J</w:t>
            </w:r>
            <w:r w:rsidR="00E66D2C">
              <w:rPr>
                <w:rFonts w:eastAsia="Arial"/>
              </w:rPr>
              <w:t>H</w:t>
            </w:r>
            <w:r w:rsidRPr="003B3BAF">
              <w:rPr>
                <w:rFonts w:eastAsia="Arial"/>
              </w:rPr>
              <w:t xml:space="preserve"> to prompt A</w:t>
            </w:r>
            <w:r w:rsidR="00E66D2C">
              <w:rPr>
                <w:rFonts w:eastAsia="Arial"/>
              </w:rPr>
              <w:t>M</w:t>
            </w:r>
            <w:r w:rsidRPr="003B3BAF">
              <w:rPr>
                <w:rFonts w:eastAsia="Arial"/>
              </w:rPr>
              <w:t xml:space="preserve"> to circulate initial feedback from CQC, following their recent inspection of AHC.</w:t>
            </w:r>
          </w:p>
        </w:tc>
        <w:tc>
          <w:tcPr>
            <w:tcW w:w="1070" w:type="dxa"/>
            <w:vAlign w:val="center"/>
          </w:tcPr>
          <w:p w14:paraId="1DF1E25C" w14:textId="77777777" w:rsidR="00FC7E3F" w:rsidRPr="00993836" w:rsidRDefault="002B2EEE" w:rsidP="00FC7E3F">
            <w:r>
              <w:t>JH</w:t>
            </w:r>
          </w:p>
        </w:tc>
      </w:tr>
      <w:tr w:rsidR="00993836" w:rsidRPr="00993836" w14:paraId="52477AD1" w14:textId="77777777" w:rsidTr="000620A1">
        <w:trPr>
          <w:trHeight w:val="567"/>
        </w:trPr>
        <w:tc>
          <w:tcPr>
            <w:tcW w:w="603" w:type="dxa"/>
            <w:vAlign w:val="center"/>
          </w:tcPr>
          <w:p w14:paraId="1908CF90" w14:textId="77777777" w:rsidR="00FC7E3F" w:rsidRPr="00993836" w:rsidRDefault="00FC7E3F" w:rsidP="00FC7E3F">
            <w:pPr>
              <w:jc w:val="center"/>
            </w:pPr>
            <w:r w:rsidRPr="00993836">
              <w:t>3</w:t>
            </w:r>
          </w:p>
        </w:tc>
        <w:tc>
          <w:tcPr>
            <w:tcW w:w="707" w:type="dxa"/>
            <w:vAlign w:val="center"/>
          </w:tcPr>
          <w:p w14:paraId="020F8775" w14:textId="77777777" w:rsidR="00FC7E3F" w:rsidRPr="00993836" w:rsidRDefault="003B3BAF" w:rsidP="00FC7E3F">
            <w:r>
              <w:t>4.3</w:t>
            </w:r>
          </w:p>
        </w:tc>
        <w:tc>
          <w:tcPr>
            <w:tcW w:w="7538" w:type="dxa"/>
            <w:vAlign w:val="center"/>
          </w:tcPr>
          <w:p w14:paraId="28CC3333" w14:textId="06216F2B" w:rsidR="00FC7E3F" w:rsidRPr="002B2EEE" w:rsidRDefault="003B3BAF" w:rsidP="00FC7E3F">
            <w:r w:rsidRPr="003B3BAF">
              <w:rPr>
                <w:rFonts w:eastAsia="Arial"/>
              </w:rPr>
              <w:t>J</w:t>
            </w:r>
            <w:r w:rsidR="00E66D2C">
              <w:rPr>
                <w:rFonts w:eastAsia="Arial"/>
              </w:rPr>
              <w:t>S</w:t>
            </w:r>
            <w:r w:rsidRPr="003B3BAF">
              <w:rPr>
                <w:rFonts w:eastAsia="Arial"/>
              </w:rPr>
              <w:t xml:space="preserve"> to ask Alice from AHC if she has an update on the D</w:t>
            </w:r>
            <w:r w:rsidR="002B2EEE">
              <w:rPr>
                <w:rFonts w:eastAsia="Arial"/>
              </w:rPr>
              <w:t xml:space="preserve">irect </w:t>
            </w:r>
            <w:r w:rsidRPr="003B3BAF">
              <w:rPr>
                <w:rFonts w:eastAsia="Arial"/>
              </w:rPr>
              <w:t>P</w:t>
            </w:r>
            <w:r w:rsidR="002B2EEE">
              <w:rPr>
                <w:rFonts w:eastAsia="Arial"/>
              </w:rPr>
              <w:t xml:space="preserve">ayment </w:t>
            </w:r>
            <w:r w:rsidRPr="003B3BAF">
              <w:rPr>
                <w:rFonts w:eastAsia="Arial"/>
              </w:rPr>
              <w:t xml:space="preserve">Board meeting. </w:t>
            </w:r>
          </w:p>
        </w:tc>
        <w:tc>
          <w:tcPr>
            <w:tcW w:w="1070" w:type="dxa"/>
            <w:vAlign w:val="center"/>
          </w:tcPr>
          <w:p w14:paraId="3CD4FF00" w14:textId="77777777" w:rsidR="00FC7E3F" w:rsidRPr="00993836" w:rsidRDefault="002B2EEE" w:rsidP="00FC7E3F">
            <w:r>
              <w:t>JS</w:t>
            </w:r>
          </w:p>
        </w:tc>
      </w:tr>
      <w:tr w:rsidR="00993836" w:rsidRPr="00993836" w14:paraId="6D08EED5" w14:textId="77777777" w:rsidTr="000620A1">
        <w:trPr>
          <w:trHeight w:val="737"/>
        </w:trPr>
        <w:tc>
          <w:tcPr>
            <w:tcW w:w="603" w:type="dxa"/>
            <w:vAlign w:val="center"/>
          </w:tcPr>
          <w:p w14:paraId="1B3F7946" w14:textId="77777777" w:rsidR="00FC7E3F" w:rsidRPr="00993836" w:rsidRDefault="00FC7E3F" w:rsidP="00FC7E3F">
            <w:pPr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14:paraId="6D1C21A2" w14:textId="77777777" w:rsidR="00FC7E3F" w:rsidRPr="00993836" w:rsidRDefault="00FC7E3F" w:rsidP="00FC7E3F">
            <w:pPr>
              <w:rPr>
                <w:b/>
              </w:rPr>
            </w:pPr>
          </w:p>
        </w:tc>
        <w:tc>
          <w:tcPr>
            <w:tcW w:w="7538" w:type="dxa"/>
            <w:vAlign w:val="center"/>
          </w:tcPr>
          <w:p w14:paraId="6B432E53" w14:textId="77777777" w:rsidR="002B2EEE" w:rsidRPr="00993836" w:rsidRDefault="002B2EEE" w:rsidP="002B2EEE">
            <w:pPr>
              <w:rPr>
                <w:b/>
              </w:rPr>
            </w:pPr>
            <w:r w:rsidRPr="00993836">
              <w:rPr>
                <w:b/>
                <w:bCs/>
              </w:rPr>
              <w:t>A</w:t>
            </w:r>
            <w:r>
              <w:rPr>
                <w:b/>
                <w:bCs/>
              </w:rPr>
              <w:t>ctions and updates from</w:t>
            </w:r>
            <w:r w:rsidRPr="00993836">
              <w:rPr>
                <w:b/>
                <w:bCs/>
              </w:rPr>
              <w:t xml:space="preserve"> meeting on </w:t>
            </w:r>
            <w:r>
              <w:rPr>
                <w:b/>
              </w:rPr>
              <w:t>17</w:t>
            </w:r>
            <w:r w:rsidRPr="002B2E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</w:t>
            </w:r>
            <w:r w:rsidRPr="00993836">
              <w:rPr>
                <w:b/>
              </w:rPr>
              <w:t>2022</w:t>
            </w:r>
          </w:p>
          <w:p w14:paraId="0B550457" w14:textId="77777777" w:rsidR="00FC7E3F" w:rsidRPr="00993836" w:rsidRDefault="00FC7E3F" w:rsidP="008F7769">
            <w:pPr>
              <w:rPr>
                <w:b/>
              </w:rPr>
            </w:pPr>
          </w:p>
        </w:tc>
        <w:tc>
          <w:tcPr>
            <w:tcW w:w="1070" w:type="dxa"/>
            <w:vAlign w:val="center"/>
          </w:tcPr>
          <w:p w14:paraId="57943D85" w14:textId="77777777" w:rsidR="00FC7E3F" w:rsidRPr="00993836" w:rsidRDefault="00FC7E3F" w:rsidP="00FC7E3F"/>
        </w:tc>
      </w:tr>
      <w:tr w:rsidR="00993836" w:rsidRPr="00993836" w14:paraId="2FD6CD24" w14:textId="77777777" w:rsidTr="000620A1">
        <w:trPr>
          <w:trHeight w:val="737"/>
        </w:trPr>
        <w:tc>
          <w:tcPr>
            <w:tcW w:w="603" w:type="dxa"/>
            <w:vAlign w:val="center"/>
          </w:tcPr>
          <w:p w14:paraId="0ABF4137" w14:textId="77777777" w:rsidR="00FC7E3F" w:rsidRPr="00993836" w:rsidRDefault="002B2EEE" w:rsidP="00FC7E3F">
            <w:pPr>
              <w:jc w:val="center"/>
            </w:pPr>
            <w:r>
              <w:t>4</w:t>
            </w:r>
          </w:p>
        </w:tc>
        <w:tc>
          <w:tcPr>
            <w:tcW w:w="707" w:type="dxa"/>
            <w:vAlign w:val="center"/>
          </w:tcPr>
          <w:p w14:paraId="66359ABE" w14:textId="77777777" w:rsidR="00FC7E3F" w:rsidRPr="00993836" w:rsidRDefault="003B3BAF" w:rsidP="00FC7E3F">
            <w:r>
              <w:t>2.1</w:t>
            </w:r>
          </w:p>
        </w:tc>
        <w:tc>
          <w:tcPr>
            <w:tcW w:w="7538" w:type="dxa"/>
            <w:vAlign w:val="center"/>
          </w:tcPr>
          <w:p w14:paraId="317E5AF8" w14:textId="56192988" w:rsidR="00FC7E3F" w:rsidRPr="003B3BAF" w:rsidRDefault="00E00571" w:rsidP="003B3BAF">
            <w:pPr>
              <w:rPr>
                <w:rFonts w:eastAsia="Arial"/>
              </w:rPr>
            </w:pPr>
            <w:r>
              <w:rPr>
                <w:rFonts w:eastAsia="Arial"/>
              </w:rPr>
              <w:t>EG</w:t>
            </w:r>
            <w:r w:rsidR="003B3BAF" w:rsidRPr="00123323">
              <w:rPr>
                <w:rFonts w:eastAsia="Arial"/>
              </w:rPr>
              <w:t xml:space="preserve"> will confirm if the survey can be circulated to members of the public, rather than just group members. </w:t>
            </w:r>
            <w:r>
              <w:rPr>
                <w:rFonts w:eastAsia="Arial"/>
              </w:rPr>
              <w:t>EG</w:t>
            </w:r>
            <w:r w:rsidR="003B3BAF" w:rsidRPr="00123323">
              <w:rPr>
                <w:rFonts w:eastAsia="Arial"/>
              </w:rPr>
              <w:t xml:space="preserve"> will check with P</w:t>
            </w:r>
            <w:r w:rsidR="00E66D2C">
              <w:rPr>
                <w:rFonts w:eastAsia="Arial"/>
              </w:rPr>
              <w:t>M</w:t>
            </w:r>
            <w:r w:rsidR="003B3BAF" w:rsidRPr="00123323">
              <w:rPr>
                <w:rFonts w:eastAsia="Arial"/>
              </w:rPr>
              <w:t>.</w:t>
            </w:r>
          </w:p>
        </w:tc>
        <w:tc>
          <w:tcPr>
            <w:tcW w:w="1070" w:type="dxa"/>
            <w:vAlign w:val="center"/>
          </w:tcPr>
          <w:p w14:paraId="57749DCE" w14:textId="77777777" w:rsidR="00FC7E3F" w:rsidRPr="00993836" w:rsidRDefault="003B3BAF" w:rsidP="00FC7E3F">
            <w:r>
              <w:t>EG</w:t>
            </w:r>
          </w:p>
        </w:tc>
      </w:tr>
      <w:tr w:rsidR="00993836" w:rsidRPr="00993836" w14:paraId="5F7059C5" w14:textId="77777777" w:rsidTr="000620A1">
        <w:trPr>
          <w:trHeight w:val="737"/>
        </w:trPr>
        <w:tc>
          <w:tcPr>
            <w:tcW w:w="603" w:type="dxa"/>
            <w:vAlign w:val="center"/>
          </w:tcPr>
          <w:p w14:paraId="5E88A7BB" w14:textId="77777777" w:rsidR="00FC7E3F" w:rsidRPr="00993836" w:rsidRDefault="002B2EEE" w:rsidP="00FC7E3F">
            <w:pPr>
              <w:jc w:val="center"/>
            </w:pPr>
            <w:r>
              <w:t>5</w:t>
            </w:r>
          </w:p>
        </w:tc>
        <w:tc>
          <w:tcPr>
            <w:tcW w:w="707" w:type="dxa"/>
            <w:vAlign w:val="center"/>
          </w:tcPr>
          <w:p w14:paraId="3B979FFA" w14:textId="77777777" w:rsidR="00FC7E3F" w:rsidRPr="00993836" w:rsidRDefault="003B3BAF" w:rsidP="00FC7E3F">
            <w:r>
              <w:t>2.2</w:t>
            </w:r>
          </w:p>
        </w:tc>
        <w:tc>
          <w:tcPr>
            <w:tcW w:w="7538" w:type="dxa"/>
            <w:vAlign w:val="center"/>
          </w:tcPr>
          <w:p w14:paraId="42E11B01" w14:textId="28BFF01F" w:rsidR="003B3BAF" w:rsidRDefault="00E00571" w:rsidP="003B3BAF">
            <w:pPr>
              <w:rPr>
                <w:rFonts w:eastAsia="Arial"/>
              </w:rPr>
            </w:pPr>
            <w:r>
              <w:rPr>
                <w:rFonts w:eastAsia="Arial"/>
              </w:rPr>
              <w:t>EG</w:t>
            </w:r>
            <w:r w:rsidR="003B3BAF">
              <w:rPr>
                <w:rFonts w:eastAsia="Arial"/>
              </w:rPr>
              <w:t xml:space="preserve"> asked if the</w:t>
            </w:r>
            <w:r w:rsidR="003B3BAF" w:rsidRPr="00123323">
              <w:rPr>
                <w:rFonts w:eastAsia="Arial"/>
              </w:rPr>
              <w:t xml:space="preserve"> group could nominate an individual to sit on the L&amp;D TFG. </w:t>
            </w:r>
          </w:p>
          <w:p w14:paraId="50D5BF64" w14:textId="29BA1982" w:rsidR="00FC7E3F" w:rsidRPr="003B3BAF" w:rsidRDefault="003B3BAF" w:rsidP="00FC7E3F">
            <w:pPr>
              <w:rPr>
                <w:rFonts w:eastAsia="Arial"/>
              </w:rPr>
            </w:pPr>
            <w:r w:rsidRPr="00123323">
              <w:rPr>
                <w:rFonts w:eastAsia="Arial"/>
              </w:rPr>
              <w:t>Please contact J</w:t>
            </w:r>
            <w:r w:rsidR="00E66D2C">
              <w:rPr>
                <w:rFonts w:eastAsia="Arial"/>
              </w:rPr>
              <w:t>H</w:t>
            </w:r>
            <w:r w:rsidRPr="00123323">
              <w:rPr>
                <w:rFonts w:eastAsia="Arial"/>
              </w:rPr>
              <w:t xml:space="preserve"> if you would like to be nominated. </w:t>
            </w:r>
          </w:p>
        </w:tc>
        <w:tc>
          <w:tcPr>
            <w:tcW w:w="1070" w:type="dxa"/>
            <w:vAlign w:val="center"/>
          </w:tcPr>
          <w:p w14:paraId="331C4ADA" w14:textId="77777777" w:rsidR="00FC7E3F" w:rsidRPr="00993836" w:rsidRDefault="003B3BAF" w:rsidP="00FC7E3F">
            <w:r>
              <w:t>Carers</w:t>
            </w:r>
          </w:p>
        </w:tc>
      </w:tr>
      <w:tr w:rsidR="00FE0658" w:rsidRPr="00993836" w14:paraId="067FB1E7" w14:textId="77777777" w:rsidTr="000620A1">
        <w:trPr>
          <w:trHeight w:val="737"/>
        </w:trPr>
        <w:tc>
          <w:tcPr>
            <w:tcW w:w="603" w:type="dxa"/>
            <w:vAlign w:val="center"/>
          </w:tcPr>
          <w:p w14:paraId="7430CCD4" w14:textId="77777777" w:rsidR="00FE0658" w:rsidRDefault="00FE0658" w:rsidP="00FC7E3F">
            <w:pPr>
              <w:jc w:val="center"/>
            </w:pPr>
            <w:r>
              <w:t>6</w:t>
            </w:r>
          </w:p>
        </w:tc>
        <w:tc>
          <w:tcPr>
            <w:tcW w:w="707" w:type="dxa"/>
            <w:vAlign w:val="center"/>
          </w:tcPr>
          <w:p w14:paraId="0F2EE14C" w14:textId="77777777" w:rsidR="00FE0658" w:rsidRDefault="00FE0658" w:rsidP="00FC7E3F">
            <w:r>
              <w:t>5.1</w:t>
            </w:r>
          </w:p>
        </w:tc>
        <w:tc>
          <w:tcPr>
            <w:tcW w:w="7538" w:type="dxa"/>
            <w:vAlign w:val="center"/>
          </w:tcPr>
          <w:p w14:paraId="1485D2E4" w14:textId="0DF10307" w:rsidR="00FE0658" w:rsidRDefault="00FE0658" w:rsidP="003B3BAF">
            <w:pPr>
              <w:rPr>
                <w:rFonts w:eastAsia="Arial"/>
              </w:rPr>
            </w:pPr>
            <w:r>
              <w:rPr>
                <w:rFonts w:eastAsia="Arial"/>
              </w:rPr>
              <w:t>Re TFGs: J</w:t>
            </w:r>
            <w:r w:rsidR="00E66D2C">
              <w:rPr>
                <w:rFonts w:eastAsia="Arial"/>
              </w:rPr>
              <w:t>H</w:t>
            </w:r>
            <w:r>
              <w:rPr>
                <w:rFonts w:eastAsia="Arial"/>
              </w:rPr>
              <w:t xml:space="preserve"> will put all the</w:t>
            </w:r>
            <w:r w:rsidRPr="00E3527A">
              <w:rPr>
                <w:rFonts w:eastAsia="Arial"/>
              </w:rPr>
              <w:t xml:space="preserve"> reports together and circulate</w:t>
            </w:r>
          </w:p>
        </w:tc>
        <w:tc>
          <w:tcPr>
            <w:tcW w:w="1070" w:type="dxa"/>
            <w:vAlign w:val="center"/>
          </w:tcPr>
          <w:p w14:paraId="6CF823BB" w14:textId="77777777" w:rsidR="00FE0658" w:rsidRDefault="00FE0658" w:rsidP="00FC7E3F">
            <w:r>
              <w:t>JH</w:t>
            </w:r>
          </w:p>
        </w:tc>
      </w:tr>
      <w:tr w:rsidR="00A67295" w:rsidRPr="00993836" w14:paraId="7D7FFBE8" w14:textId="77777777" w:rsidTr="000620A1">
        <w:trPr>
          <w:trHeight w:val="737"/>
        </w:trPr>
        <w:tc>
          <w:tcPr>
            <w:tcW w:w="603" w:type="dxa"/>
            <w:vAlign w:val="center"/>
          </w:tcPr>
          <w:p w14:paraId="6BD88CDC" w14:textId="77777777" w:rsidR="00A67295" w:rsidRDefault="00A67295" w:rsidP="00FC7E3F">
            <w:pPr>
              <w:jc w:val="center"/>
            </w:pPr>
            <w:r>
              <w:t>7</w:t>
            </w:r>
          </w:p>
        </w:tc>
        <w:tc>
          <w:tcPr>
            <w:tcW w:w="707" w:type="dxa"/>
            <w:vAlign w:val="center"/>
          </w:tcPr>
          <w:p w14:paraId="6DA0B89F" w14:textId="77777777" w:rsidR="00A67295" w:rsidRDefault="00A67295" w:rsidP="00FC7E3F">
            <w:r>
              <w:t>7.1</w:t>
            </w:r>
          </w:p>
        </w:tc>
        <w:tc>
          <w:tcPr>
            <w:tcW w:w="7538" w:type="dxa"/>
            <w:vAlign w:val="center"/>
          </w:tcPr>
          <w:p w14:paraId="72A4EC33" w14:textId="4953E936" w:rsidR="00A67295" w:rsidRDefault="00381B6A" w:rsidP="00E66D2C">
            <w:pPr>
              <w:rPr>
                <w:rFonts w:eastAsia="Arial"/>
              </w:rPr>
            </w:pPr>
            <w:r w:rsidRPr="00381B6A">
              <w:rPr>
                <w:rFonts w:eastAsia="Arial"/>
              </w:rPr>
              <w:t xml:space="preserve">Further dates will be set for the Carers Strategy and Charter review TFG. Now that the TFGs are winding down we should be able to fit in these dates. </w:t>
            </w:r>
          </w:p>
        </w:tc>
        <w:tc>
          <w:tcPr>
            <w:tcW w:w="1070" w:type="dxa"/>
            <w:vAlign w:val="center"/>
          </w:tcPr>
          <w:p w14:paraId="3C0645AE" w14:textId="77777777" w:rsidR="00381B6A" w:rsidRDefault="00381B6A" w:rsidP="00381B6A">
            <w:pPr>
              <w:rPr>
                <w:bCs/>
              </w:rPr>
            </w:pPr>
            <w:r>
              <w:rPr>
                <w:bCs/>
              </w:rPr>
              <w:t>AM/</w:t>
            </w:r>
          </w:p>
          <w:p w14:paraId="57AC0671" w14:textId="77777777" w:rsidR="00A67295" w:rsidRDefault="00381B6A" w:rsidP="00381B6A">
            <w:r>
              <w:rPr>
                <w:bCs/>
              </w:rPr>
              <w:t>JH</w:t>
            </w:r>
          </w:p>
        </w:tc>
      </w:tr>
    </w:tbl>
    <w:p w14:paraId="31EFF1D6" w14:textId="77777777" w:rsidR="002D0DC3" w:rsidRPr="00993836" w:rsidRDefault="002D0DC3">
      <w:pPr>
        <w:rPr>
          <w:b w:val="0"/>
        </w:rPr>
      </w:pPr>
    </w:p>
    <w:p w14:paraId="5D1D70A3" w14:textId="77777777" w:rsidR="00BB2D4F" w:rsidRPr="00993836" w:rsidRDefault="00BB2D4F">
      <w:pPr>
        <w:rPr>
          <w:b w:val="0"/>
        </w:rPr>
      </w:pPr>
    </w:p>
    <w:sectPr w:rsidR="00BB2D4F" w:rsidRPr="00993836" w:rsidSect="007020B5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DA4D" w14:textId="77777777" w:rsidR="00074EF2" w:rsidRDefault="00074EF2" w:rsidP="00E11608">
      <w:pPr>
        <w:spacing w:after="0" w:line="240" w:lineRule="auto"/>
      </w:pPr>
      <w:r>
        <w:separator/>
      </w:r>
    </w:p>
  </w:endnote>
  <w:endnote w:type="continuationSeparator" w:id="0">
    <w:p w14:paraId="5D8DD49B" w14:textId="77777777" w:rsidR="00074EF2" w:rsidRDefault="00074EF2" w:rsidP="00E1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EAAAA" w:themeColor="background2" w:themeShade="BF"/>
        <w:sz w:val="22"/>
        <w:szCs w:val="22"/>
      </w:rPr>
      <w:id w:val="1933623685"/>
      <w:docPartObj>
        <w:docPartGallery w:val="Page Numbers (Bottom of Page)"/>
        <w:docPartUnique/>
      </w:docPartObj>
    </w:sdtPr>
    <w:sdtEndPr/>
    <w:sdtContent>
      <w:sdt>
        <w:sdtPr>
          <w:rPr>
            <w:color w:val="AEAAAA" w:themeColor="background2" w:themeShade="BF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86CBC6" w14:textId="77777777" w:rsidR="009A7161" w:rsidRPr="00C34378" w:rsidRDefault="009A7161">
            <w:pPr>
              <w:pStyle w:val="Footer"/>
              <w:rPr>
                <w:color w:val="AEAAAA" w:themeColor="background2" w:themeShade="BF"/>
                <w:sz w:val="22"/>
                <w:szCs w:val="22"/>
              </w:rPr>
            </w:pPr>
            <w:r w:rsidRPr="00C34378">
              <w:rPr>
                <w:color w:val="AEAAAA" w:themeColor="background2" w:themeShade="BF"/>
                <w:sz w:val="22"/>
                <w:szCs w:val="22"/>
              </w:rPr>
              <w:t xml:space="preserve">Page </w:t>
            </w:r>
            <w:r w:rsidRPr="00C34378">
              <w:rPr>
                <w:b w:val="0"/>
                <w:bCs w:val="0"/>
                <w:color w:val="AEAAAA" w:themeColor="background2" w:themeShade="BF"/>
                <w:sz w:val="22"/>
                <w:szCs w:val="22"/>
              </w:rPr>
              <w:fldChar w:fldCharType="begin"/>
            </w:r>
            <w:r w:rsidRPr="00C34378">
              <w:rPr>
                <w:b w:val="0"/>
                <w:bCs w:val="0"/>
                <w:color w:val="AEAAAA" w:themeColor="background2" w:themeShade="BF"/>
                <w:sz w:val="22"/>
                <w:szCs w:val="22"/>
              </w:rPr>
              <w:instrText xml:space="preserve"> PAGE </w:instrText>
            </w:r>
            <w:r w:rsidRPr="00C34378">
              <w:rPr>
                <w:b w:val="0"/>
                <w:bCs w:val="0"/>
                <w:color w:val="AEAAAA" w:themeColor="background2" w:themeShade="BF"/>
                <w:sz w:val="22"/>
                <w:szCs w:val="22"/>
              </w:rPr>
              <w:fldChar w:fldCharType="separate"/>
            </w:r>
            <w:r w:rsidR="000824A0">
              <w:rPr>
                <w:b w:val="0"/>
                <w:bCs w:val="0"/>
                <w:noProof/>
                <w:color w:val="AEAAAA" w:themeColor="background2" w:themeShade="BF"/>
                <w:sz w:val="22"/>
                <w:szCs w:val="22"/>
              </w:rPr>
              <w:t>2</w:t>
            </w:r>
            <w:r w:rsidRPr="00C34378">
              <w:rPr>
                <w:b w:val="0"/>
                <w:bCs w:val="0"/>
                <w:color w:val="AEAAAA" w:themeColor="background2" w:themeShade="BF"/>
                <w:sz w:val="22"/>
                <w:szCs w:val="22"/>
              </w:rPr>
              <w:fldChar w:fldCharType="end"/>
            </w:r>
            <w:r w:rsidRPr="00C34378">
              <w:rPr>
                <w:color w:val="AEAAAA" w:themeColor="background2" w:themeShade="BF"/>
                <w:sz w:val="22"/>
                <w:szCs w:val="22"/>
              </w:rPr>
              <w:t xml:space="preserve"> of </w:t>
            </w:r>
            <w:r w:rsidRPr="00C34378">
              <w:rPr>
                <w:b w:val="0"/>
                <w:bCs w:val="0"/>
                <w:color w:val="AEAAAA" w:themeColor="background2" w:themeShade="BF"/>
                <w:sz w:val="22"/>
                <w:szCs w:val="22"/>
              </w:rPr>
              <w:fldChar w:fldCharType="begin"/>
            </w:r>
            <w:r w:rsidRPr="00C34378">
              <w:rPr>
                <w:b w:val="0"/>
                <w:bCs w:val="0"/>
                <w:color w:val="AEAAAA" w:themeColor="background2" w:themeShade="BF"/>
                <w:sz w:val="22"/>
                <w:szCs w:val="22"/>
              </w:rPr>
              <w:instrText xml:space="preserve"> NUMPAGES  </w:instrText>
            </w:r>
            <w:r w:rsidRPr="00C34378">
              <w:rPr>
                <w:b w:val="0"/>
                <w:bCs w:val="0"/>
                <w:color w:val="AEAAAA" w:themeColor="background2" w:themeShade="BF"/>
                <w:sz w:val="22"/>
                <w:szCs w:val="22"/>
              </w:rPr>
              <w:fldChar w:fldCharType="separate"/>
            </w:r>
            <w:r w:rsidR="000824A0">
              <w:rPr>
                <w:b w:val="0"/>
                <w:bCs w:val="0"/>
                <w:noProof/>
                <w:color w:val="AEAAAA" w:themeColor="background2" w:themeShade="BF"/>
                <w:sz w:val="22"/>
                <w:szCs w:val="22"/>
              </w:rPr>
              <w:t>4</w:t>
            </w:r>
            <w:r w:rsidRPr="00C34378">
              <w:rPr>
                <w:b w:val="0"/>
                <w:bCs w:val="0"/>
                <w:color w:val="AEAAAA" w:themeColor="background2" w:themeShade="BF"/>
                <w:sz w:val="22"/>
                <w:szCs w:val="22"/>
              </w:rPr>
              <w:fldChar w:fldCharType="end"/>
            </w:r>
          </w:p>
        </w:sdtContent>
      </w:sdt>
    </w:sdtContent>
  </w:sdt>
  <w:p w14:paraId="32443137" w14:textId="77777777" w:rsidR="009A7161" w:rsidRDefault="009A7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8662" w14:textId="77777777" w:rsidR="00074EF2" w:rsidRDefault="00074EF2" w:rsidP="00E11608">
      <w:pPr>
        <w:spacing w:after="0" w:line="240" w:lineRule="auto"/>
      </w:pPr>
      <w:r>
        <w:separator/>
      </w:r>
    </w:p>
  </w:footnote>
  <w:footnote w:type="continuationSeparator" w:id="0">
    <w:p w14:paraId="7D0B2234" w14:textId="77777777" w:rsidR="00074EF2" w:rsidRDefault="00074EF2" w:rsidP="00E1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7596" w14:textId="77777777" w:rsidR="009A7161" w:rsidRDefault="009A7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2FC1" w14:textId="77777777" w:rsidR="009A7161" w:rsidRDefault="009A7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0716" w14:textId="77777777" w:rsidR="009A7161" w:rsidRDefault="009A7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EEA"/>
    <w:multiLevelType w:val="hybridMultilevel"/>
    <w:tmpl w:val="FE9C5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2378E"/>
    <w:multiLevelType w:val="hybridMultilevel"/>
    <w:tmpl w:val="FED0F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2BA4"/>
    <w:multiLevelType w:val="hybridMultilevel"/>
    <w:tmpl w:val="2814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23796"/>
    <w:multiLevelType w:val="hybridMultilevel"/>
    <w:tmpl w:val="5B0A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900E9"/>
    <w:multiLevelType w:val="hybridMultilevel"/>
    <w:tmpl w:val="1D36E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C0E"/>
    <w:multiLevelType w:val="hybridMultilevel"/>
    <w:tmpl w:val="0F2C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6370"/>
    <w:multiLevelType w:val="hybridMultilevel"/>
    <w:tmpl w:val="149AC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B10C5"/>
    <w:multiLevelType w:val="hybridMultilevel"/>
    <w:tmpl w:val="34504314"/>
    <w:lvl w:ilvl="0" w:tplc="C25E30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83C30"/>
    <w:multiLevelType w:val="hybridMultilevel"/>
    <w:tmpl w:val="A6E63F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B4CA3"/>
    <w:multiLevelType w:val="hybridMultilevel"/>
    <w:tmpl w:val="0E763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D3AB5"/>
    <w:multiLevelType w:val="hybridMultilevel"/>
    <w:tmpl w:val="58D66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662E1"/>
    <w:multiLevelType w:val="hybridMultilevel"/>
    <w:tmpl w:val="3146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B4531"/>
    <w:multiLevelType w:val="hybridMultilevel"/>
    <w:tmpl w:val="647E8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33BA2"/>
    <w:multiLevelType w:val="hybridMultilevel"/>
    <w:tmpl w:val="114C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54048"/>
    <w:multiLevelType w:val="hybridMultilevel"/>
    <w:tmpl w:val="85A23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4158A"/>
    <w:multiLevelType w:val="hybridMultilevel"/>
    <w:tmpl w:val="369A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05133"/>
    <w:multiLevelType w:val="hybridMultilevel"/>
    <w:tmpl w:val="BFF25F6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1194119"/>
    <w:multiLevelType w:val="hybridMultilevel"/>
    <w:tmpl w:val="82DA65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5624BE"/>
    <w:multiLevelType w:val="hybridMultilevel"/>
    <w:tmpl w:val="731C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B3189"/>
    <w:multiLevelType w:val="hybridMultilevel"/>
    <w:tmpl w:val="2DEAB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B82341"/>
    <w:multiLevelType w:val="hybridMultilevel"/>
    <w:tmpl w:val="64B03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62B21"/>
    <w:multiLevelType w:val="hybridMultilevel"/>
    <w:tmpl w:val="BB227B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2167E8"/>
    <w:multiLevelType w:val="hybridMultilevel"/>
    <w:tmpl w:val="47D8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E7D87"/>
    <w:multiLevelType w:val="hybridMultilevel"/>
    <w:tmpl w:val="15A02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FF6BB6"/>
    <w:multiLevelType w:val="hybridMultilevel"/>
    <w:tmpl w:val="E44A8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070015">
    <w:abstractNumId w:val="2"/>
  </w:num>
  <w:num w:numId="2" w16cid:durableId="128330205">
    <w:abstractNumId w:val="22"/>
  </w:num>
  <w:num w:numId="3" w16cid:durableId="1351369697">
    <w:abstractNumId w:val="5"/>
  </w:num>
  <w:num w:numId="4" w16cid:durableId="52894017">
    <w:abstractNumId w:val="11"/>
  </w:num>
  <w:num w:numId="5" w16cid:durableId="1095057723">
    <w:abstractNumId w:val="19"/>
  </w:num>
  <w:num w:numId="6" w16cid:durableId="1354651921">
    <w:abstractNumId w:val="8"/>
  </w:num>
  <w:num w:numId="7" w16cid:durableId="1080714039">
    <w:abstractNumId w:val="14"/>
  </w:num>
  <w:num w:numId="8" w16cid:durableId="316955387">
    <w:abstractNumId w:val="21"/>
  </w:num>
  <w:num w:numId="9" w16cid:durableId="1927348697">
    <w:abstractNumId w:val="3"/>
  </w:num>
  <w:num w:numId="10" w16cid:durableId="520365602">
    <w:abstractNumId w:val="20"/>
  </w:num>
  <w:num w:numId="11" w16cid:durableId="1149444042">
    <w:abstractNumId w:val="24"/>
  </w:num>
  <w:num w:numId="12" w16cid:durableId="1331788372">
    <w:abstractNumId w:val="15"/>
  </w:num>
  <w:num w:numId="13" w16cid:durableId="1355761930">
    <w:abstractNumId w:val="7"/>
  </w:num>
  <w:num w:numId="14" w16cid:durableId="498814954">
    <w:abstractNumId w:val="1"/>
  </w:num>
  <w:num w:numId="15" w16cid:durableId="1149712788">
    <w:abstractNumId w:val="9"/>
  </w:num>
  <w:num w:numId="16" w16cid:durableId="1859929510">
    <w:abstractNumId w:val="0"/>
  </w:num>
  <w:num w:numId="17" w16cid:durableId="1914465075">
    <w:abstractNumId w:val="17"/>
  </w:num>
  <w:num w:numId="18" w16cid:durableId="1909340493">
    <w:abstractNumId w:val="4"/>
  </w:num>
  <w:num w:numId="19" w16cid:durableId="858929038">
    <w:abstractNumId w:val="16"/>
  </w:num>
  <w:num w:numId="20" w16cid:durableId="287705029">
    <w:abstractNumId w:val="13"/>
  </w:num>
  <w:num w:numId="21" w16cid:durableId="2072581730">
    <w:abstractNumId w:val="12"/>
  </w:num>
  <w:num w:numId="22" w16cid:durableId="1202981475">
    <w:abstractNumId w:val="23"/>
  </w:num>
  <w:num w:numId="23" w16cid:durableId="709383063">
    <w:abstractNumId w:val="18"/>
  </w:num>
  <w:num w:numId="24" w16cid:durableId="1845197388">
    <w:abstractNumId w:val="6"/>
  </w:num>
  <w:num w:numId="25" w16cid:durableId="166431776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89"/>
    <w:rsid w:val="00004885"/>
    <w:rsid w:val="00006B62"/>
    <w:rsid w:val="000138BB"/>
    <w:rsid w:val="00015B2D"/>
    <w:rsid w:val="0001771F"/>
    <w:rsid w:val="0003071D"/>
    <w:rsid w:val="00030B54"/>
    <w:rsid w:val="000315D1"/>
    <w:rsid w:val="000421BA"/>
    <w:rsid w:val="00042D90"/>
    <w:rsid w:val="0004646C"/>
    <w:rsid w:val="00052A77"/>
    <w:rsid w:val="0005604E"/>
    <w:rsid w:val="00057DC1"/>
    <w:rsid w:val="00057E9D"/>
    <w:rsid w:val="00060C50"/>
    <w:rsid w:val="0006148E"/>
    <w:rsid w:val="000620A1"/>
    <w:rsid w:val="000658D9"/>
    <w:rsid w:val="00067FF4"/>
    <w:rsid w:val="000701C9"/>
    <w:rsid w:val="00070E61"/>
    <w:rsid w:val="0007175E"/>
    <w:rsid w:val="00072F46"/>
    <w:rsid w:val="00073B1A"/>
    <w:rsid w:val="00074EF2"/>
    <w:rsid w:val="00076E58"/>
    <w:rsid w:val="00077B65"/>
    <w:rsid w:val="000824A0"/>
    <w:rsid w:val="00082A21"/>
    <w:rsid w:val="000835E4"/>
    <w:rsid w:val="00084F5A"/>
    <w:rsid w:val="00087085"/>
    <w:rsid w:val="00094573"/>
    <w:rsid w:val="00095DAD"/>
    <w:rsid w:val="00096897"/>
    <w:rsid w:val="00097173"/>
    <w:rsid w:val="000A144D"/>
    <w:rsid w:val="000A2C14"/>
    <w:rsid w:val="000A6569"/>
    <w:rsid w:val="000B09E3"/>
    <w:rsid w:val="000B4978"/>
    <w:rsid w:val="000C562B"/>
    <w:rsid w:val="000C6C49"/>
    <w:rsid w:val="000C6CAD"/>
    <w:rsid w:val="000C6D51"/>
    <w:rsid w:val="000D3E96"/>
    <w:rsid w:val="000D48D0"/>
    <w:rsid w:val="000D632C"/>
    <w:rsid w:val="000D7737"/>
    <w:rsid w:val="000D7D08"/>
    <w:rsid w:val="000E0C08"/>
    <w:rsid w:val="000E2A23"/>
    <w:rsid w:val="000E3CEF"/>
    <w:rsid w:val="000E50D9"/>
    <w:rsid w:val="000E52BD"/>
    <w:rsid w:val="000E5A03"/>
    <w:rsid w:val="000E5A0D"/>
    <w:rsid w:val="000F0DD2"/>
    <w:rsid w:val="000F1927"/>
    <w:rsid w:val="000F5212"/>
    <w:rsid w:val="000F5C8A"/>
    <w:rsid w:val="000F5F21"/>
    <w:rsid w:val="0010164B"/>
    <w:rsid w:val="0010188C"/>
    <w:rsid w:val="001029D7"/>
    <w:rsid w:val="00102F12"/>
    <w:rsid w:val="00105EB6"/>
    <w:rsid w:val="001110FF"/>
    <w:rsid w:val="00111DD6"/>
    <w:rsid w:val="00114B23"/>
    <w:rsid w:val="00120AE9"/>
    <w:rsid w:val="001211FD"/>
    <w:rsid w:val="001235B6"/>
    <w:rsid w:val="001260C5"/>
    <w:rsid w:val="00126820"/>
    <w:rsid w:val="00130DB5"/>
    <w:rsid w:val="001317D8"/>
    <w:rsid w:val="00134486"/>
    <w:rsid w:val="0013767B"/>
    <w:rsid w:val="00140F72"/>
    <w:rsid w:val="001429E5"/>
    <w:rsid w:val="00151BAB"/>
    <w:rsid w:val="0015326D"/>
    <w:rsid w:val="0015346A"/>
    <w:rsid w:val="001606B5"/>
    <w:rsid w:val="0016163C"/>
    <w:rsid w:val="00162F9E"/>
    <w:rsid w:val="0016312F"/>
    <w:rsid w:val="00164D5A"/>
    <w:rsid w:val="001675C0"/>
    <w:rsid w:val="00170114"/>
    <w:rsid w:val="00174C2E"/>
    <w:rsid w:val="00180568"/>
    <w:rsid w:val="00185AED"/>
    <w:rsid w:val="00187187"/>
    <w:rsid w:val="00195C02"/>
    <w:rsid w:val="001A092F"/>
    <w:rsid w:val="001A0CEE"/>
    <w:rsid w:val="001A1989"/>
    <w:rsid w:val="001A6B18"/>
    <w:rsid w:val="001B28C5"/>
    <w:rsid w:val="001B5593"/>
    <w:rsid w:val="001C0F94"/>
    <w:rsid w:val="001C2121"/>
    <w:rsid w:val="001C26CF"/>
    <w:rsid w:val="001C4771"/>
    <w:rsid w:val="001C621C"/>
    <w:rsid w:val="001D3FD1"/>
    <w:rsid w:val="001D4221"/>
    <w:rsid w:val="001E067E"/>
    <w:rsid w:val="001E3225"/>
    <w:rsid w:val="001F18B1"/>
    <w:rsid w:val="001F73A2"/>
    <w:rsid w:val="001F7800"/>
    <w:rsid w:val="002018EE"/>
    <w:rsid w:val="00204379"/>
    <w:rsid w:val="00212B96"/>
    <w:rsid w:val="00213ECC"/>
    <w:rsid w:val="002144FF"/>
    <w:rsid w:val="002159CB"/>
    <w:rsid w:val="0022104E"/>
    <w:rsid w:val="002260A9"/>
    <w:rsid w:val="00226B13"/>
    <w:rsid w:val="00227E46"/>
    <w:rsid w:val="00232E10"/>
    <w:rsid w:val="002346EA"/>
    <w:rsid w:val="00234ED5"/>
    <w:rsid w:val="00237D1E"/>
    <w:rsid w:val="00241CA3"/>
    <w:rsid w:val="00242244"/>
    <w:rsid w:val="00242AD5"/>
    <w:rsid w:val="00242F7E"/>
    <w:rsid w:val="00244066"/>
    <w:rsid w:val="002471DF"/>
    <w:rsid w:val="00247EAA"/>
    <w:rsid w:val="00251E21"/>
    <w:rsid w:val="002575DE"/>
    <w:rsid w:val="002619AB"/>
    <w:rsid w:val="00263318"/>
    <w:rsid w:val="00266BEB"/>
    <w:rsid w:val="00270A2F"/>
    <w:rsid w:val="00276442"/>
    <w:rsid w:val="002813FE"/>
    <w:rsid w:val="0028198C"/>
    <w:rsid w:val="002965B7"/>
    <w:rsid w:val="00297E25"/>
    <w:rsid w:val="002A0157"/>
    <w:rsid w:val="002A1675"/>
    <w:rsid w:val="002A39AB"/>
    <w:rsid w:val="002A779A"/>
    <w:rsid w:val="002B1D66"/>
    <w:rsid w:val="002B2EEE"/>
    <w:rsid w:val="002B47C0"/>
    <w:rsid w:val="002B50F9"/>
    <w:rsid w:val="002B6E23"/>
    <w:rsid w:val="002D0DC3"/>
    <w:rsid w:val="002D62B1"/>
    <w:rsid w:val="002D7167"/>
    <w:rsid w:val="002E6B82"/>
    <w:rsid w:val="002F0E86"/>
    <w:rsid w:val="002F13D9"/>
    <w:rsid w:val="002F13E5"/>
    <w:rsid w:val="002F591B"/>
    <w:rsid w:val="002F5A1B"/>
    <w:rsid w:val="002F6460"/>
    <w:rsid w:val="003018C5"/>
    <w:rsid w:val="00304D13"/>
    <w:rsid w:val="00304F62"/>
    <w:rsid w:val="00320847"/>
    <w:rsid w:val="00322A2A"/>
    <w:rsid w:val="00333FD9"/>
    <w:rsid w:val="00334DA7"/>
    <w:rsid w:val="00335880"/>
    <w:rsid w:val="00336AE1"/>
    <w:rsid w:val="00337971"/>
    <w:rsid w:val="00341708"/>
    <w:rsid w:val="0034738A"/>
    <w:rsid w:val="00347585"/>
    <w:rsid w:val="003507F8"/>
    <w:rsid w:val="003519A0"/>
    <w:rsid w:val="00357E9B"/>
    <w:rsid w:val="00364E95"/>
    <w:rsid w:val="003666A9"/>
    <w:rsid w:val="003666C8"/>
    <w:rsid w:val="00372BFD"/>
    <w:rsid w:val="00381A4B"/>
    <w:rsid w:val="00381B6A"/>
    <w:rsid w:val="003855BC"/>
    <w:rsid w:val="003932CA"/>
    <w:rsid w:val="003966C1"/>
    <w:rsid w:val="003A07D6"/>
    <w:rsid w:val="003B3BAF"/>
    <w:rsid w:val="003B463C"/>
    <w:rsid w:val="003B69BC"/>
    <w:rsid w:val="003C7642"/>
    <w:rsid w:val="003D13E8"/>
    <w:rsid w:val="003D3DCC"/>
    <w:rsid w:val="003D7B4D"/>
    <w:rsid w:val="003E2EE6"/>
    <w:rsid w:val="003E4E4E"/>
    <w:rsid w:val="003E4F72"/>
    <w:rsid w:val="003F0C34"/>
    <w:rsid w:val="003F3C58"/>
    <w:rsid w:val="003F3CAF"/>
    <w:rsid w:val="003F508F"/>
    <w:rsid w:val="00402C4E"/>
    <w:rsid w:val="00412066"/>
    <w:rsid w:val="00416FB3"/>
    <w:rsid w:val="00420061"/>
    <w:rsid w:val="00421AAA"/>
    <w:rsid w:val="004232FF"/>
    <w:rsid w:val="004239B0"/>
    <w:rsid w:val="00425CDF"/>
    <w:rsid w:val="004336B0"/>
    <w:rsid w:val="00437D59"/>
    <w:rsid w:val="0044769C"/>
    <w:rsid w:val="00447CD9"/>
    <w:rsid w:val="004504B4"/>
    <w:rsid w:val="00450F5C"/>
    <w:rsid w:val="0045272E"/>
    <w:rsid w:val="00457A5C"/>
    <w:rsid w:val="004604F1"/>
    <w:rsid w:val="00463789"/>
    <w:rsid w:val="00464314"/>
    <w:rsid w:val="004657E7"/>
    <w:rsid w:val="0047475B"/>
    <w:rsid w:val="00480F79"/>
    <w:rsid w:val="004822C4"/>
    <w:rsid w:val="00482A91"/>
    <w:rsid w:val="0048703F"/>
    <w:rsid w:val="0049495A"/>
    <w:rsid w:val="004953AD"/>
    <w:rsid w:val="004959BC"/>
    <w:rsid w:val="00497392"/>
    <w:rsid w:val="004A25EA"/>
    <w:rsid w:val="004A732A"/>
    <w:rsid w:val="004B3D19"/>
    <w:rsid w:val="004B4E87"/>
    <w:rsid w:val="004B5D0A"/>
    <w:rsid w:val="004B7FBC"/>
    <w:rsid w:val="004C2CAD"/>
    <w:rsid w:val="004D2BD6"/>
    <w:rsid w:val="004D37AA"/>
    <w:rsid w:val="004E16D1"/>
    <w:rsid w:val="004F3D6B"/>
    <w:rsid w:val="004F44E3"/>
    <w:rsid w:val="004F6068"/>
    <w:rsid w:val="00500283"/>
    <w:rsid w:val="005029B6"/>
    <w:rsid w:val="00504422"/>
    <w:rsid w:val="005058B1"/>
    <w:rsid w:val="00511724"/>
    <w:rsid w:val="00512071"/>
    <w:rsid w:val="00516897"/>
    <w:rsid w:val="0051750F"/>
    <w:rsid w:val="0052236F"/>
    <w:rsid w:val="00523589"/>
    <w:rsid w:val="00523FA1"/>
    <w:rsid w:val="005248B5"/>
    <w:rsid w:val="0052558F"/>
    <w:rsid w:val="0053063F"/>
    <w:rsid w:val="00534C24"/>
    <w:rsid w:val="00542570"/>
    <w:rsid w:val="0054473C"/>
    <w:rsid w:val="0054716B"/>
    <w:rsid w:val="00550ABF"/>
    <w:rsid w:val="00550E9B"/>
    <w:rsid w:val="00561374"/>
    <w:rsid w:val="00563119"/>
    <w:rsid w:val="0056539B"/>
    <w:rsid w:val="005653C9"/>
    <w:rsid w:val="00565D75"/>
    <w:rsid w:val="00566789"/>
    <w:rsid w:val="00566FC7"/>
    <w:rsid w:val="005756DC"/>
    <w:rsid w:val="00593071"/>
    <w:rsid w:val="00594B6E"/>
    <w:rsid w:val="00594D09"/>
    <w:rsid w:val="00595860"/>
    <w:rsid w:val="00597408"/>
    <w:rsid w:val="005A28A4"/>
    <w:rsid w:val="005B06C5"/>
    <w:rsid w:val="005B33EE"/>
    <w:rsid w:val="005B3DF3"/>
    <w:rsid w:val="005B7882"/>
    <w:rsid w:val="005C06B7"/>
    <w:rsid w:val="005C2186"/>
    <w:rsid w:val="005C3158"/>
    <w:rsid w:val="005C3C68"/>
    <w:rsid w:val="005D61C6"/>
    <w:rsid w:val="005D7C5C"/>
    <w:rsid w:val="005E09B1"/>
    <w:rsid w:val="005E16B5"/>
    <w:rsid w:val="005E7671"/>
    <w:rsid w:val="005E7F30"/>
    <w:rsid w:val="005F22C3"/>
    <w:rsid w:val="005F7C16"/>
    <w:rsid w:val="00601EC8"/>
    <w:rsid w:val="00602707"/>
    <w:rsid w:val="006055E2"/>
    <w:rsid w:val="0060663F"/>
    <w:rsid w:val="0060731A"/>
    <w:rsid w:val="006126A1"/>
    <w:rsid w:val="00613538"/>
    <w:rsid w:val="0061548C"/>
    <w:rsid w:val="006167DC"/>
    <w:rsid w:val="006177F4"/>
    <w:rsid w:val="00624AF0"/>
    <w:rsid w:val="0063194F"/>
    <w:rsid w:val="00635C33"/>
    <w:rsid w:val="00635D7F"/>
    <w:rsid w:val="0064736A"/>
    <w:rsid w:val="00653508"/>
    <w:rsid w:val="006543A6"/>
    <w:rsid w:val="00655D68"/>
    <w:rsid w:val="006603FF"/>
    <w:rsid w:val="006607E7"/>
    <w:rsid w:val="00663CA3"/>
    <w:rsid w:val="006655D4"/>
    <w:rsid w:val="0067190C"/>
    <w:rsid w:val="006723F8"/>
    <w:rsid w:val="0068180F"/>
    <w:rsid w:val="00681EAC"/>
    <w:rsid w:val="0068517E"/>
    <w:rsid w:val="006A08C4"/>
    <w:rsid w:val="006A301A"/>
    <w:rsid w:val="006A325A"/>
    <w:rsid w:val="006A60D7"/>
    <w:rsid w:val="006C0555"/>
    <w:rsid w:val="006C2CFA"/>
    <w:rsid w:val="006C50E7"/>
    <w:rsid w:val="006C521A"/>
    <w:rsid w:val="006C6B96"/>
    <w:rsid w:val="006C782A"/>
    <w:rsid w:val="006D5716"/>
    <w:rsid w:val="006E48D4"/>
    <w:rsid w:val="006E4969"/>
    <w:rsid w:val="006E681B"/>
    <w:rsid w:val="006F1040"/>
    <w:rsid w:val="007020B5"/>
    <w:rsid w:val="0070315B"/>
    <w:rsid w:val="00704A86"/>
    <w:rsid w:val="00705889"/>
    <w:rsid w:val="00711313"/>
    <w:rsid w:val="00722FBC"/>
    <w:rsid w:val="0073450C"/>
    <w:rsid w:val="00735144"/>
    <w:rsid w:val="00735C49"/>
    <w:rsid w:val="0074227E"/>
    <w:rsid w:val="00743D39"/>
    <w:rsid w:val="00747393"/>
    <w:rsid w:val="007508B2"/>
    <w:rsid w:val="00753A25"/>
    <w:rsid w:val="00756E6E"/>
    <w:rsid w:val="00760BC6"/>
    <w:rsid w:val="0076392D"/>
    <w:rsid w:val="007661A2"/>
    <w:rsid w:val="00771719"/>
    <w:rsid w:val="007747AC"/>
    <w:rsid w:val="00776065"/>
    <w:rsid w:val="00776C70"/>
    <w:rsid w:val="007A0A95"/>
    <w:rsid w:val="007A2CF9"/>
    <w:rsid w:val="007A5008"/>
    <w:rsid w:val="007A6181"/>
    <w:rsid w:val="007A7151"/>
    <w:rsid w:val="007A7C20"/>
    <w:rsid w:val="007B21B7"/>
    <w:rsid w:val="007B2383"/>
    <w:rsid w:val="007B70CB"/>
    <w:rsid w:val="007C3217"/>
    <w:rsid w:val="007D07EF"/>
    <w:rsid w:val="007D0CFA"/>
    <w:rsid w:val="007D5348"/>
    <w:rsid w:val="007E077F"/>
    <w:rsid w:val="007E1D76"/>
    <w:rsid w:val="007E4E1D"/>
    <w:rsid w:val="007E600D"/>
    <w:rsid w:val="007E66C6"/>
    <w:rsid w:val="007F12FC"/>
    <w:rsid w:val="008004A7"/>
    <w:rsid w:val="00803529"/>
    <w:rsid w:val="00804785"/>
    <w:rsid w:val="00807BC0"/>
    <w:rsid w:val="0081180F"/>
    <w:rsid w:val="008148CC"/>
    <w:rsid w:val="00817536"/>
    <w:rsid w:val="00820758"/>
    <w:rsid w:val="00823623"/>
    <w:rsid w:val="008259E7"/>
    <w:rsid w:val="008272E0"/>
    <w:rsid w:val="00831640"/>
    <w:rsid w:val="00831F4C"/>
    <w:rsid w:val="00843F1B"/>
    <w:rsid w:val="00846CF7"/>
    <w:rsid w:val="00851C7A"/>
    <w:rsid w:val="008531F3"/>
    <w:rsid w:val="00855221"/>
    <w:rsid w:val="008618D4"/>
    <w:rsid w:val="008636B9"/>
    <w:rsid w:val="00864165"/>
    <w:rsid w:val="00866F72"/>
    <w:rsid w:val="00876026"/>
    <w:rsid w:val="00876AB2"/>
    <w:rsid w:val="00882FE4"/>
    <w:rsid w:val="0089117F"/>
    <w:rsid w:val="008914D5"/>
    <w:rsid w:val="00894D99"/>
    <w:rsid w:val="008A3DD3"/>
    <w:rsid w:val="008A7D97"/>
    <w:rsid w:val="008B0D93"/>
    <w:rsid w:val="008B1D50"/>
    <w:rsid w:val="008B3F72"/>
    <w:rsid w:val="008C4F69"/>
    <w:rsid w:val="008C714E"/>
    <w:rsid w:val="008D125D"/>
    <w:rsid w:val="008D23BD"/>
    <w:rsid w:val="008D2910"/>
    <w:rsid w:val="008D36C6"/>
    <w:rsid w:val="008D5848"/>
    <w:rsid w:val="008D650D"/>
    <w:rsid w:val="008D7D53"/>
    <w:rsid w:val="008E242A"/>
    <w:rsid w:val="008E3F9F"/>
    <w:rsid w:val="008E62FD"/>
    <w:rsid w:val="008E6349"/>
    <w:rsid w:val="008E7831"/>
    <w:rsid w:val="008F47BC"/>
    <w:rsid w:val="008F7769"/>
    <w:rsid w:val="008F7934"/>
    <w:rsid w:val="009054A4"/>
    <w:rsid w:val="00907F59"/>
    <w:rsid w:val="00914C98"/>
    <w:rsid w:val="009172C8"/>
    <w:rsid w:val="00920089"/>
    <w:rsid w:val="0092077D"/>
    <w:rsid w:val="009222AD"/>
    <w:rsid w:val="009241F6"/>
    <w:rsid w:val="009301F5"/>
    <w:rsid w:val="009509A1"/>
    <w:rsid w:val="00956266"/>
    <w:rsid w:val="00965DE9"/>
    <w:rsid w:val="0096746A"/>
    <w:rsid w:val="0096749B"/>
    <w:rsid w:val="00971336"/>
    <w:rsid w:val="0097615A"/>
    <w:rsid w:val="0097642A"/>
    <w:rsid w:val="0097767D"/>
    <w:rsid w:val="009819BF"/>
    <w:rsid w:val="00981EAC"/>
    <w:rsid w:val="0098225E"/>
    <w:rsid w:val="00983B94"/>
    <w:rsid w:val="00987261"/>
    <w:rsid w:val="00987B45"/>
    <w:rsid w:val="00987C58"/>
    <w:rsid w:val="00991B8E"/>
    <w:rsid w:val="00993836"/>
    <w:rsid w:val="0099479E"/>
    <w:rsid w:val="00996F1B"/>
    <w:rsid w:val="009A008E"/>
    <w:rsid w:val="009A157D"/>
    <w:rsid w:val="009A15CE"/>
    <w:rsid w:val="009A1D64"/>
    <w:rsid w:val="009A3DA2"/>
    <w:rsid w:val="009A4C91"/>
    <w:rsid w:val="009A64AD"/>
    <w:rsid w:val="009A7161"/>
    <w:rsid w:val="009B3188"/>
    <w:rsid w:val="009B33A0"/>
    <w:rsid w:val="009B34AD"/>
    <w:rsid w:val="009B3737"/>
    <w:rsid w:val="009B70AB"/>
    <w:rsid w:val="009C3CD7"/>
    <w:rsid w:val="009C5C29"/>
    <w:rsid w:val="009D5232"/>
    <w:rsid w:val="009D66E0"/>
    <w:rsid w:val="009E0B9D"/>
    <w:rsid w:val="009E32B8"/>
    <w:rsid w:val="009E4ECE"/>
    <w:rsid w:val="009E749D"/>
    <w:rsid w:val="009E75A7"/>
    <w:rsid w:val="009F00F2"/>
    <w:rsid w:val="009F1376"/>
    <w:rsid w:val="009F1EC2"/>
    <w:rsid w:val="00A00269"/>
    <w:rsid w:val="00A00662"/>
    <w:rsid w:val="00A022CC"/>
    <w:rsid w:val="00A1046F"/>
    <w:rsid w:val="00A12A73"/>
    <w:rsid w:val="00A12A87"/>
    <w:rsid w:val="00A15A79"/>
    <w:rsid w:val="00A15EE3"/>
    <w:rsid w:val="00A16707"/>
    <w:rsid w:val="00A16BEB"/>
    <w:rsid w:val="00A17002"/>
    <w:rsid w:val="00A22D17"/>
    <w:rsid w:val="00A238A8"/>
    <w:rsid w:val="00A24C0A"/>
    <w:rsid w:val="00A30765"/>
    <w:rsid w:val="00A347D3"/>
    <w:rsid w:val="00A35608"/>
    <w:rsid w:val="00A4475F"/>
    <w:rsid w:val="00A4619D"/>
    <w:rsid w:val="00A51080"/>
    <w:rsid w:val="00A54050"/>
    <w:rsid w:val="00A5665A"/>
    <w:rsid w:val="00A60DC4"/>
    <w:rsid w:val="00A67295"/>
    <w:rsid w:val="00A70FE4"/>
    <w:rsid w:val="00A760D3"/>
    <w:rsid w:val="00A815EB"/>
    <w:rsid w:val="00A818CC"/>
    <w:rsid w:val="00A8572F"/>
    <w:rsid w:val="00A93847"/>
    <w:rsid w:val="00A956F5"/>
    <w:rsid w:val="00A95E9A"/>
    <w:rsid w:val="00AA4752"/>
    <w:rsid w:val="00AB0F84"/>
    <w:rsid w:val="00AB1E60"/>
    <w:rsid w:val="00AB36DA"/>
    <w:rsid w:val="00AB7FBA"/>
    <w:rsid w:val="00AC081F"/>
    <w:rsid w:val="00AC0895"/>
    <w:rsid w:val="00AC3101"/>
    <w:rsid w:val="00AC5283"/>
    <w:rsid w:val="00AC6D7A"/>
    <w:rsid w:val="00AD0304"/>
    <w:rsid w:val="00AD23BB"/>
    <w:rsid w:val="00AE6C42"/>
    <w:rsid w:val="00AF125A"/>
    <w:rsid w:val="00AF51A2"/>
    <w:rsid w:val="00AF77EA"/>
    <w:rsid w:val="00AF7E28"/>
    <w:rsid w:val="00B01BE6"/>
    <w:rsid w:val="00B03970"/>
    <w:rsid w:val="00B03D6C"/>
    <w:rsid w:val="00B0481B"/>
    <w:rsid w:val="00B06A7B"/>
    <w:rsid w:val="00B101CB"/>
    <w:rsid w:val="00B11607"/>
    <w:rsid w:val="00B1588A"/>
    <w:rsid w:val="00B162C3"/>
    <w:rsid w:val="00B20F64"/>
    <w:rsid w:val="00B21184"/>
    <w:rsid w:val="00B2339C"/>
    <w:rsid w:val="00B250A0"/>
    <w:rsid w:val="00B261FE"/>
    <w:rsid w:val="00B2774A"/>
    <w:rsid w:val="00B32065"/>
    <w:rsid w:val="00B34532"/>
    <w:rsid w:val="00B365ED"/>
    <w:rsid w:val="00B4100D"/>
    <w:rsid w:val="00B41103"/>
    <w:rsid w:val="00B55D97"/>
    <w:rsid w:val="00B62C29"/>
    <w:rsid w:val="00B64BF4"/>
    <w:rsid w:val="00B74CD4"/>
    <w:rsid w:val="00B84A34"/>
    <w:rsid w:val="00B85F45"/>
    <w:rsid w:val="00B960D2"/>
    <w:rsid w:val="00BA038B"/>
    <w:rsid w:val="00BA07A1"/>
    <w:rsid w:val="00BA1F9E"/>
    <w:rsid w:val="00BB1B6C"/>
    <w:rsid w:val="00BB2D4F"/>
    <w:rsid w:val="00BB6DA7"/>
    <w:rsid w:val="00BC19ED"/>
    <w:rsid w:val="00BC58B3"/>
    <w:rsid w:val="00BC66D2"/>
    <w:rsid w:val="00BD2960"/>
    <w:rsid w:val="00BD5955"/>
    <w:rsid w:val="00BD7C3A"/>
    <w:rsid w:val="00BE31E0"/>
    <w:rsid w:val="00BF19A8"/>
    <w:rsid w:val="00C04058"/>
    <w:rsid w:val="00C06760"/>
    <w:rsid w:val="00C12DE0"/>
    <w:rsid w:val="00C139F1"/>
    <w:rsid w:val="00C13E58"/>
    <w:rsid w:val="00C15C61"/>
    <w:rsid w:val="00C217DF"/>
    <w:rsid w:val="00C21B41"/>
    <w:rsid w:val="00C23014"/>
    <w:rsid w:val="00C331DA"/>
    <w:rsid w:val="00C34378"/>
    <w:rsid w:val="00C34488"/>
    <w:rsid w:val="00C34989"/>
    <w:rsid w:val="00C41228"/>
    <w:rsid w:val="00C41817"/>
    <w:rsid w:val="00C4243B"/>
    <w:rsid w:val="00C42906"/>
    <w:rsid w:val="00C45F5E"/>
    <w:rsid w:val="00C500D8"/>
    <w:rsid w:val="00C50CF0"/>
    <w:rsid w:val="00C51322"/>
    <w:rsid w:val="00C54186"/>
    <w:rsid w:val="00C5635C"/>
    <w:rsid w:val="00C63B1C"/>
    <w:rsid w:val="00C6696F"/>
    <w:rsid w:val="00C72517"/>
    <w:rsid w:val="00C7543E"/>
    <w:rsid w:val="00C800FC"/>
    <w:rsid w:val="00C8242C"/>
    <w:rsid w:val="00C840D4"/>
    <w:rsid w:val="00C92334"/>
    <w:rsid w:val="00C93861"/>
    <w:rsid w:val="00C964CA"/>
    <w:rsid w:val="00C9778F"/>
    <w:rsid w:val="00CA3A50"/>
    <w:rsid w:val="00CA5E37"/>
    <w:rsid w:val="00CB46C2"/>
    <w:rsid w:val="00CB527E"/>
    <w:rsid w:val="00CC77EA"/>
    <w:rsid w:val="00CD01F7"/>
    <w:rsid w:val="00CD5AFE"/>
    <w:rsid w:val="00CE04FF"/>
    <w:rsid w:val="00CE7E26"/>
    <w:rsid w:val="00CE7E54"/>
    <w:rsid w:val="00CF2BE7"/>
    <w:rsid w:val="00CF307F"/>
    <w:rsid w:val="00CF4603"/>
    <w:rsid w:val="00CF4F0D"/>
    <w:rsid w:val="00CF76FB"/>
    <w:rsid w:val="00D01CFE"/>
    <w:rsid w:val="00D04249"/>
    <w:rsid w:val="00D07BA8"/>
    <w:rsid w:val="00D115D0"/>
    <w:rsid w:val="00D1616A"/>
    <w:rsid w:val="00D166C4"/>
    <w:rsid w:val="00D16939"/>
    <w:rsid w:val="00D17566"/>
    <w:rsid w:val="00D177CA"/>
    <w:rsid w:val="00D22EF9"/>
    <w:rsid w:val="00D242C1"/>
    <w:rsid w:val="00D34704"/>
    <w:rsid w:val="00D45431"/>
    <w:rsid w:val="00D67313"/>
    <w:rsid w:val="00D71D15"/>
    <w:rsid w:val="00D739B9"/>
    <w:rsid w:val="00D740A5"/>
    <w:rsid w:val="00D80E4C"/>
    <w:rsid w:val="00D865B1"/>
    <w:rsid w:val="00D87D18"/>
    <w:rsid w:val="00D92888"/>
    <w:rsid w:val="00D92F78"/>
    <w:rsid w:val="00D938AE"/>
    <w:rsid w:val="00D9631E"/>
    <w:rsid w:val="00DA30A7"/>
    <w:rsid w:val="00DA42DC"/>
    <w:rsid w:val="00DA728D"/>
    <w:rsid w:val="00DB01BA"/>
    <w:rsid w:val="00DB4E68"/>
    <w:rsid w:val="00DB7A16"/>
    <w:rsid w:val="00DC1867"/>
    <w:rsid w:val="00DC3762"/>
    <w:rsid w:val="00DC545F"/>
    <w:rsid w:val="00DD0F7F"/>
    <w:rsid w:val="00DD52A6"/>
    <w:rsid w:val="00DE3D1F"/>
    <w:rsid w:val="00DE7F2E"/>
    <w:rsid w:val="00DF0263"/>
    <w:rsid w:val="00DF5AAC"/>
    <w:rsid w:val="00DF6D1D"/>
    <w:rsid w:val="00E00571"/>
    <w:rsid w:val="00E01AE0"/>
    <w:rsid w:val="00E023CE"/>
    <w:rsid w:val="00E036A7"/>
    <w:rsid w:val="00E039D3"/>
    <w:rsid w:val="00E05570"/>
    <w:rsid w:val="00E072E8"/>
    <w:rsid w:val="00E07B2E"/>
    <w:rsid w:val="00E07C2F"/>
    <w:rsid w:val="00E105A6"/>
    <w:rsid w:val="00E11608"/>
    <w:rsid w:val="00E12925"/>
    <w:rsid w:val="00E175F3"/>
    <w:rsid w:val="00E1765E"/>
    <w:rsid w:val="00E21EC1"/>
    <w:rsid w:val="00E223C2"/>
    <w:rsid w:val="00E26466"/>
    <w:rsid w:val="00E26E4E"/>
    <w:rsid w:val="00E34DB5"/>
    <w:rsid w:val="00E3527A"/>
    <w:rsid w:val="00E35FE3"/>
    <w:rsid w:val="00E41566"/>
    <w:rsid w:val="00E43684"/>
    <w:rsid w:val="00E45782"/>
    <w:rsid w:val="00E50450"/>
    <w:rsid w:val="00E50C59"/>
    <w:rsid w:val="00E53A4A"/>
    <w:rsid w:val="00E54099"/>
    <w:rsid w:val="00E55F40"/>
    <w:rsid w:val="00E57587"/>
    <w:rsid w:val="00E61E08"/>
    <w:rsid w:val="00E62655"/>
    <w:rsid w:val="00E62995"/>
    <w:rsid w:val="00E64807"/>
    <w:rsid w:val="00E65B2A"/>
    <w:rsid w:val="00E66D2C"/>
    <w:rsid w:val="00E67266"/>
    <w:rsid w:val="00E70C29"/>
    <w:rsid w:val="00E73A54"/>
    <w:rsid w:val="00E7597B"/>
    <w:rsid w:val="00E7597F"/>
    <w:rsid w:val="00E75D4E"/>
    <w:rsid w:val="00E812CD"/>
    <w:rsid w:val="00E82CB4"/>
    <w:rsid w:val="00E86677"/>
    <w:rsid w:val="00E87B10"/>
    <w:rsid w:val="00E87D8F"/>
    <w:rsid w:val="00E920D6"/>
    <w:rsid w:val="00E9296F"/>
    <w:rsid w:val="00E96553"/>
    <w:rsid w:val="00E977C7"/>
    <w:rsid w:val="00E97FEB"/>
    <w:rsid w:val="00EA09F5"/>
    <w:rsid w:val="00EA0ED8"/>
    <w:rsid w:val="00EA4285"/>
    <w:rsid w:val="00EB6C50"/>
    <w:rsid w:val="00EC4C51"/>
    <w:rsid w:val="00EC5189"/>
    <w:rsid w:val="00ED039A"/>
    <w:rsid w:val="00ED07BE"/>
    <w:rsid w:val="00ED7670"/>
    <w:rsid w:val="00EE0119"/>
    <w:rsid w:val="00EF3A3B"/>
    <w:rsid w:val="00EF3CC0"/>
    <w:rsid w:val="00EF5818"/>
    <w:rsid w:val="00EF5827"/>
    <w:rsid w:val="00EF7AD2"/>
    <w:rsid w:val="00F02E95"/>
    <w:rsid w:val="00F1002B"/>
    <w:rsid w:val="00F1012B"/>
    <w:rsid w:val="00F12C78"/>
    <w:rsid w:val="00F13CE2"/>
    <w:rsid w:val="00F2789B"/>
    <w:rsid w:val="00F309F6"/>
    <w:rsid w:val="00F31D65"/>
    <w:rsid w:val="00F376D2"/>
    <w:rsid w:val="00F419C0"/>
    <w:rsid w:val="00F426FB"/>
    <w:rsid w:val="00F4295D"/>
    <w:rsid w:val="00F45885"/>
    <w:rsid w:val="00F46440"/>
    <w:rsid w:val="00F548EB"/>
    <w:rsid w:val="00F54FD9"/>
    <w:rsid w:val="00F60762"/>
    <w:rsid w:val="00F6087A"/>
    <w:rsid w:val="00F642FD"/>
    <w:rsid w:val="00F72691"/>
    <w:rsid w:val="00F73311"/>
    <w:rsid w:val="00F832D6"/>
    <w:rsid w:val="00F83BC1"/>
    <w:rsid w:val="00F87006"/>
    <w:rsid w:val="00FA3048"/>
    <w:rsid w:val="00FA5077"/>
    <w:rsid w:val="00FA56E5"/>
    <w:rsid w:val="00FA5D3A"/>
    <w:rsid w:val="00FB23BB"/>
    <w:rsid w:val="00FB2A8F"/>
    <w:rsid w:val="00FC734A"/>
    <w:rsid w:val="00FC7E3F"/>
    <w:rsid w:val="00FD35A8"/>
    <w:rsid w:val="00FD59BA"/>
    <w:rsid w:val="00FD65AD"/>
    <w:rsid w:val="00FE02CD"/>
    <w:rsid w:val="00FE0658"/>
    <w:rsid w:val="00FE1150"/>
    <w:rsid w:val="00FE35C9"/>
    <w:rsid w:val="00FE712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55110"/>
  <w15:chartTrackingRefBased/>
  <w15:docId w15:val="{E4BC9E94-19C5-4A58-99E7-58F3B20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DE"/>
    <w:rPr>
      <w:b/>
      <w:bCs/>
    </w:rPr>
  </w:style>
  <w:style w:type="paragraph" w:styleId="Heading1">
    <w:name w:val="heading 1"/>
    <w:basedOn w:val="Normal"/>
    <w:link w:val="Heading1Char"/>
    <w:uiPriority w:val="9"/>
    <w:qFormat/>
    <w:rsid w:val="00C97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589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D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D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1D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71D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55"/>
    <w:rPr>
      <w:rFonts w:ascii="Segoe UI" w:hAnsi="Segoe UI" w:cs="Segoe UI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7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Word_97_-_2003_Document.doc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forhouseholds.campaign.gov.uk/?gclsrc=aw.ds&amp;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uments.hants.gov.uk/planning-strategic/HampshireStatementofCommunityInvolvementAdoptedNovember2017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ntsiowhealthandcare.org.uk/application/files/7516/5876/2653/HIOW_ICS_Community_Involvement_Approach_v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DA000C665C4ABB0B20DC9F9BFBB5" ma:contentTypeVersion="3" ma:contentTypeDescription="Create a new document." ma:contentTypeScope="" ma:versionID="cb29011c88919c2e554dc85f3cd328cb">
  <xsd:schema xmlns:xsd="http://www.w3.org/2001/XMLSchema" xmlns:xs="http://www.w3.org/2001/XMLSchema" xmlns:p="http://schemas.microsoft.com/office/2006/metadata/properties" xmlns:ns2="69881a76-0aff-4b2a-be7a-f3bc3a91f9cc" targetNamespace="http://schemas.microsoft.com/office/2006/metadata/properties" ma:root="true" ma:fieldsID="c2424a478b0a475b628cf9cfd8332f13" ns2:_="">
    <xsd:import namespace="69881a76-0aff-4b2a-be7a-f3bc3a91f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1a76-0aff-4b2a-be7a-f3bc3a91f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13E2E-AAFC-43FF-AA5C-E3FA2FCE5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DB42E-BF78-4FF3-AF40-61D743A1A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025E5F-4F08-4C2C-84EB-9D250DAE7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24936-5442-468C-B181-EB433AE18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81a76-0aff-4b2a-be7a-f3bc3a91f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Marj</dc:creator>
  <cp:keywords/>
  <dc:description/>
  <cp:lastModifiedBy>Lee, Amanda</cp:lastModifiedBy>
  <cp:revision>13</cp:revision>
  <cp:lastPrinted>2022-06-22T08:43:00Z</cp:lastPrinted>
  <dcterms:created xsi:type="dcterms:W3CDTF">2023-08-30T08:09:00Z</dcterms:created>
  <dcterms:modified xsi:type="dcterms:W3CDTF">2023-08-30T10:09:00Z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0x010100FDC0DA000C665C4ABB0B20DC9F9BFBB5</vt:lpwstr>
  </property>
</Properties>
</file>